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156"/>
        <w:ind w:firstLine="720"/>
        <w:rPr>
          <w:rFonts w:ascii="微软雅黑" w:hAnsi="微软雅黑" w:eastAsia="微软雅黑"/>
          <w:sz w:val="36"/>
          <w:szCs w:val="36"/>
        </w:rPr>
      </w:pPr>
      <w:r>
        <w:rPr>
          <w:rFonts w:hint="eastAsia" w:ascii="微软雅黑" w:hAnsi="微软雅黑" w:eastAsia="微软雅黑"/>
          <w:sz w:val="36"/>
          <w:szCs w:val="36"/>
        </w:rPr>
        <w:t>山阴经济技术开发区城镇开发边界内详细规划</w:t>
      </w:r>
      <w:bookmarkStart w:id="8" w:name="_GoBack"/>
      <w:bookmarkEnd w:id="8"/>
    </w:p>
    <w:p>
      <w:pPr>
        <w:pStyle w:val="6"/>
        <w:adjustRightInd w:val="0"/>
        <w:snapToGrid w:val="0"/>
        <w:spacing w:before="156"/>
        <w:ind w:firstLine="720"/>
        <w:rPr>
          <w:rFonts w:ascii="微软雅黑" w:hAnsi="微软雅黑" w:eastAsia="微软雅黑"/>
          <w:sz w:val="36"/>
          <w:szCs w:val="36"/>
        </w:rPr>
      </w:pPr>
    </w:p>
    <w:p>
      <w:pPr>
        <w:pStyle w:val="2"/>
        <w:numPr>
          <w:ilvl w:val="0"/>
          <w:numId w:val="0"/>
        </w:numPr>
        <w:adjustRightInd w:val="0"/>
        <w:snapToGrid w:val="0"/>
        <w:spacing w:before="200" w:after="200" w:line="360" w:lineRule="auto"/>
        <w:rPr>
          <w:rFonts w:ascii="仿宋_GB2312" w:eastAsia="仿宋_GB2312"/>
          <w:sz w:val="32"/>
          <w:szCs w:val="32"/>
        </w:rPr>
      </w:pPr>
      <w:r>
        <w:rPr>
          <w:rFonts w:hint="eastAsia" w:ascii="仿宋_GB2312" w:eastAsia="仿宋_GB2312"/>
          <w:sz w:val="32"/>
          <w:szCs w:val="32"/>
        </w:rPr>
        <w:t>一、规划范围</w:t>
      </w:r>
    </w:p>
    <w:p>
      <w:pPr>
        <w:pStyle w:val="6"/>
        <w:adjustRightInd w:val="0"/>
        <w:snapToGrid w:val="0"/>
        <w:spacing w:before="0" w:beforeLines="0" w:line="360" w:lineRule="auto"/>
        <w:ind w:firstLine="640"/>
        <w:rPr>
          <w:sz w:val="32"/>
        </w:rPr>
      </w:pPr>
      <w:r>
        <w:rPr>
          <w:rFonts w:hint="eastAsia"/>
          <w:sz w:val="32"/>
        </w:rPr>
        <w:t>1、开发区范围</w:t>
      </w:r>
    </w:p>
    <w:p>
      <w:pPr>
        <w:pStyle w:val="6"/>
        <w:adjustRightInd w:val="0"/>
        <w:snapToGrid w:val="0"/>
        <w:spacing w:before="0" w:beforeLines="0" w:line="360" w:lineRule="auto"/>
        <w:ind w:firstLine="640"/>
        <w:rPr>
          <w:sz w:val="32"/>
        </w:rPr>
      </w:pPr>
      <w:r>
        <w:rPr>
          <w:rFonts w:hint="eastAsia"/>
          <w:sz w:val="32"/>
        </w:rPr>
        <w:t>开发区东区四至范围为:</w:t>
      </w:r>
      <w:r>
        <w:rPr>
          <w:sz w:val="32"/>
        </w:rPr>
        <w:t xml:space="preserve"> 东至</w:t>
      </w:r>
      <w:r>
        <w:rPr>
          <w:rFonts w:hint="eastAsia"/>
          <w:sz w:val="32"/>
        </w:rPr>
        <w:t>台</w:t>
      </w:r>
      <w:r>
        <w:rPr>
          <w:sz w:val="32"/>
        </w:rPr>
        <w:t>山线（东西向）（含），南至荣乌高速山阴停车场北214米，西至河阳大道北延（不含），北至合盛堡小学北48米</w:t>
      </w:r>
      <w:r>
        <w:rPr>
          <w:rFonts w:hint="eastAsia"/>
          <w:sz w:val="32"/>
        </w:rPr>
        <w:t>。开发区西</w:t>
      </w:r>
      <w:r>
        <w:rPr>
          <w:sz w:val="32"/>
        </w:rPr>
        <w:t>区</w:t>
      </w:r>
      <w:r>
        <w:rPr>
          <w:rFonts w:hint="eastAsia"/>
          <w:sz w:val="32"/>
        </w:rPr>
        <w:t>四至范围为:</w:t>
      </w:r>
      <w:r>
        <w:rPr>
          <w:sz w:val="32"/>
        </w:rPr>
        <w:t>东至省道206（不含），南至下神泉村庄南界，西至百里林带观景台，北至升华洗煤厂排矸沟</w:t>
      </w:r>
      <w:r>
        <w:rPr>
          <w:rFonts w:hint="eastAsia"/>
          <w:sz w:val="32"/>
        </w:rPr>
        <w:t>。</w:t>
      </w:r>
    </w:p>
    <w:p>
      <w:pPr>
        <w:pStyle w:val="6"/>
        <w:adjustRightInd w:val="0"/>
        <w:snapToGrid w:val="0"/>
        <w:spacing w:before="0" w:beforeLines="0" w:line="360" w:lineRule="auto"/>
        <w:ind w:firstLine="640"/>
        <w:rPr>
          <w:sz w:val="32"/>
        </w:rPr>
      </w:pPr>
      <w:r>
        <w:rPr>
          <w:rFonts w:hint="eastAsia"/>
          <w:sz w:val="32"/>
        </w:rPr>
        <w:t>2、规划范围</w:t>
      </w:r>
    </w:p>
    <w:p>
      <w:pPr>
        <w:pStyle w:val="6"/>
        <w:adjustRightInd w:val="0"/>
        <w:snapToGrid w:val="0"/>
        <w:spacing w:before="0" w:beforeLines="0" w:line="360" w:lineRule="auto"/>
        <w:ind w:firstLine="640"/>
        <w:rPr>
          <w:sz w:val="32"/>
        </w:rPr>
      </w:pPr>
      <w:r>
        <w:rPr>
          <w:rFonts w:hint="eastAsia"/>
          <w:sz w:val="32"/>
        </w:rPr>
        <w:t>本次规划范围依据《山阴县国土空间总体规划（202</w:t>
      </w:r>
      <w:r>
        <w:rPr>
          <w:sz w:val="32"/>
        </w:rPr>
        <w:t>1</w:t>
      </w:r>
      <w:r>
        <w:rPr>
          <w:rFonts w:hint="eastAsia"/>
          <w:sz w:val="32"/>
        </w:rPr>
        <w:t>-2035年）》中山阴经济技术开发区的城镇开发边界确定。其中开发区东</w:t>
      </w:r>
      <w:r>
        <w:rPr>
          <w:sz w:val="32"/>
        </w:rPr>
        <w:t>区城镇开发边界面积为299.17公顷</w:t>
      </w:r>
      <w:r>
        <w:rPr>
          <w:rFonts w:hint="eastAsia"/>
          <w:sz w:val="32"/>
        </w:rPr>
        <w:t>，开发区西</w:t>
      </w:r>
      <w:r>
        <w:rPr>
          <w:sz w:val="32"/>
        </w:rPr>
        <w:t>区城镇开发边界面积为486.69公顷</w:t>
      </w:r>
      <w:r>
        <w:rPr>
          <w:rFonts w:hint="eastAsia"/>
          <w:sz w:val="32"/>
        </w:rPr>
        <w:t>。</w:t>
      </w:r>
    </w:p>
    <w:p>
      <w:pPr>
        <w:pStyle w:val="2"/>
        <w:numPr>
          <w:ilvl w:val="0"/>
          <w:numId w:val="0"/>
        </w:numPr>
        <w:adjustRightInd w:val="0"/>
        <w:snapToGrid w:val="0"/>
        <w:spacing w:before="200" w:after="200" w:line="360" w:lineRule="auto"/>
        <w:rPr>
          <w:rFonts w:ascii="仿宋_GB2312" w:eastAsia="仿宋_GB2312"/>
          <w:sz w:val="32"/>
          <w:szCs w:val="32"/>
        </w:rPr>
      </w:pPr>
      <w:r>
        <w:rPr>
          <w:rFonts w:hint="eastAsia" w:ascii="仿宋_GB2312" w:eastAsia="仿宋_GB2312"/>
          <w:sz w:val="32"/>
          <w:szCs w:val="32"/>
        </w:rPr>
        <w:t>二、园区发展定位</w:t>
      </w:r>
    </w:p>
    <w:p>
      <w:pPr>
        <w:pStyle w:val="6"/>
        <w:adjustRightInd w:val="0"/>
        <w:snapToGrid w:val="0"/>
        <w:spacing w:before="0" w:beforeLines="0" w:line="360" w:lineRule="auto"/>
        <w:ind w:firstLine="640"/>
        <w:rPr>
          <w:sz w:val="32"/>
        </w:rPr>
      </w:pPr>
      <w:r>
        <w:rPr>
          <w:rFonts w:hint="eastAsia"/>
          <w:sz w:val="32"/>
        </w:rPr>
        <w:t>开发区东区：山西省</w:t>
      </w:r>
      <w:r>
        <w:rPr>
          <w:sz w:val="32"/>
        </w:rPr>
        <w:t>碳基新材料加工制造基地，晋北城镇</w:t>
      </w:r>
      <w:r>
        <w:rPr>
          <w:rFonts w:hint="eastAsia"/>
          <w:sz w:val="32"/>
        </w:rPr>
        <w:t>圈</w:t>
      </w:r>
      <w:r>
        <w:rPr>
          <w:sz w:val="32"/>
        </w:rPr>
        <w:t>高端煤化工产业集群的重要组成部分，</w:t>
      </w:r>
      <w:r>
        <w:rPr>
          <w:rFonts w:hint="eastAsia"/>
          <w:sz w:val="32"/>
        </w:rPr>
        <w:t>区域性的绿色建材和装配式建筑构件生产基地</w:t>
      </w:r>
      <w:r>
        <w:rPr>
          <w:sz w:val="32"/>
        </w:rPr>
        <w:t>。</w:t>
      </w:r>
    </w:p>
    <w:p>
      <w:pPr>
        <w:pStyle w:val="6"/>
        <w:adjustRightInd w:val="0"/>
        <w:snapToGrid w:val="0"/>
        <w:spacing w:before="0" w:beforeLines="0" w:line="360" w:lineRule="auto"/>
        <w:ind w:firstLine="640"/>
        <w:rPr>
          <w:sz w:val="32"/>
        </w:rPr>
      </w:pPr>
      <w:r>
        <w:rPr>
          <w:rFonts w:hint="eastAsia"/>
          <w:sz w:val="32"/>
        </w:rPr>
        <w:t>开发区西区：</w:t>
      </w:r>
      <w:r>
        <w:rPr>
          <w:sz w:val="32"/>
        </w:rPr>
        <w:t>以煤、电、化、资源综合利用为主要发展方向的山西省煤基循环产业创新示范基地</w:t>
      </w:r>
      <w:r>
        <w:rPr>
          <w:rFonts w:hint="eastAsia"/>
          <w:sz w:val="32"/>
        </w:rPr>
        <w:t>和</w:t>
      </w:r>
      <w:r>
        <w:rPr>
          <w:sz w:val="32"/>
        </w:rPr>
        <w:t>工业固废综合利用示范基地，晋北城镇</w:t>
      </w:r>
      <w:r>
        <w:rPr>
          <w:rFonts w:hint="eastAsia"/>
          <w:sz w:val="32"/>
        </w:rPr>
        <w:t>圈</w:t>
      </w:r>
      <w:r>
        <w:rPr>
          <w:sz w:val="32"/>
        </w:rPr>
        <w:t>高端煤化工产业集群的重要组成部分，朔州市重要的多元化新型能源基地。</w:t>
      </w:r>
    </w:p>
    <w:p>
      <w:pPr>
        <w:pStyle w:val="2"/>
        <w:numPr>
          <w:ilvl w:val="0"/>
          <w:numId w:val="0"/>
        </w:numPr>
        <w:adjustRightInd w:val="0"/>
        <w:snapToGrid w:val="0"/>
        <w:spacing w:before="200" w:after="200" w:line="360" w:lineRule="auto"/>
        <w:rPr>
          <w:rFonts w:ascii="仿宋_GB2312" w:eastAsia="仿宋_GB2312"/>
          <w:sz w:val="32"/>
          <w:szCs w:val="32"/>
        </w:rPr>
      </w:pPr>
      <w:r>
        <w:rPr>
          <w:rFonts w:hint="eastAsia" w:ascii="仿宋_GB2312" w:eastAsia="仿宋_GB2312"/>
          <w:sz w:val="32"/>
          <w:szCs w:val="32"/>
        </w:rPr>
        <w:t>三、空间结构</w:t>
      </w:r>
    </w:p>
    <w:p>
      <w:pPr>
        <w:pStyle w:val="6"/>
        <w:adjustRightInd w:val="0"/>
        <w:snapToGrid w:val="0"/>
        <w:spacing w:before="0" w:beforeLines="0" w:line="360" w:lineRule="auto"/>
        <w:ind w:firstLine="640"/>
        <w:rPr>
          <w:sz w:val="32"/>
        </w:rPr>
      </w:pPr>
      <w:r>
        <w:rPr>
          <w:rFonts w:hint="eastAsia"/>
          <w:sz w:val="32"/>
        </w:rPr>
        <w:t>本次规划中开发区空间结构以开发区用地边界为研究范围，统筹考虑开发区的空间布局。</w:t>
      </w:r>
    </w:p>
    <w:p>
      <w:pPr>
        <w:pStyle w:val="6"/>
        <w:adjustRightInd w:val="0"/>
        <w:snapToGrid w:val="0"/>
        <w:spacing w:before="0" w:beforeLines="0" w:line="360" w:lineRule="auto"/>
        <w:ind w:firstLine="640"/>
        <w:rPr>
          <w:sz w:val="32"/>
        </w:rPr>
      </w:pPr>
      <w:r>
        <w:rPr>
          <w:rFonts w:hint="eastAsia"/>
          <w:sz w:val="32"/>
        </w:rPr>
        <w:t>1、开发区东区</w:t>
      </w:r>
    </w:p>
    <w:p>
      <w:pPr>
        <w:pStyle w:val="6"/>
        <w:adjustRightInd w:val="0"/>
        <w:snapToGrid w:val="0"/>
        <w:spacing w:before="0" w:beforeLines="0" w:line="360" w:lineRule="auto"/>
        <w:ind w:firstLine="640"/>
        <w:rPr>
          <w:sz w:val="32"/>
        </w:rPr>
      </w:pPr>
      <w:r>
        <w:rPr>
          <w:rFonts w:hint="eastAsia"/>
          <w:sz w:val="32"/>
        </w:rPr>
        <w:t>规划</w:t>
      </w:r>
      <w:r>
        <w:rPr>
          <w:sz w:val="32"/>
        </w:rPr>
        <w:t>东区合盛堡现代煤化工产业园形成“一心、一轴、</w:t>
      </w:r>
      <w:r>
        <w:rPr>
          <w:rFonts w:hint="eastAsia"/>
          <w:sz w:val="32"/>
        </w:rPr>
        <w:t>两</w:t>
      </w:r>
      <w:r>
        <w:rPr>
          <w:sz w:val="32"/>
        </w:rPr>
        <w:t>片区”的规划结构。</w:t>
      </w:r>
    </w:p>
    <w:p>
      <w:pPr>
        <w:pStyle w:val="6"/>
        <w:adjustRightInd w:val="0"/>
        <w:snapToGrid w:val="0"/>
        <w:spacing w:before="0" w:beforeLines="0" w:line="360" w:lineRule="auto"/>
        <w:ind w:firstLine="640"/>
        <w:rPr>
          <w:sz w:val="32"/>
        </w:rPr>
      </w:pPr>
      <w:r>
        <w:rPr>
          <w:sz w:val="32"/>
        </w:rPr>
        <w:t>“一心”——生态</w:t>
      </w:r>
      <w:r>
        <w:rPr>
          <w:rFonts w:hint="eastAsia"/>
          <w:sz w:val="32"/>
        </w:rPr>
        <w:t>核</w:t>
      </w:r>
      <w:r>
        <w:rPr>
          <w:sz w:val="32"/>
        </w:rPr>
        <w:t>心，位于园区中北部，利用园区现状的蓄水湖形成园区内部最主要的公共开敞空间。</w:t>
      </w:r>
    </w:p>
    <w:p>
      <w:pPr>
        <w:pStyle w:val="6"/>
        <w:adjustRightInd w:val="0"/>
        <w:snapToGrid w:val="0"/>
        <w:spacing w:before="0" w:beforeLines="0" w:line="360" w:lineRule="auto"/>
        <w:ind w:firstLine="640"/>
        <w:rPr>
          <w:sz w:val="32"/>
        </w:rPr>
      </w:pPr>
      <w:r>
        <w:rPr>
          <w:sz w:val="32"/>
        </w:rPr>
        <w:t>“一轴”——东西方向沿景观大道两侧形成的文化景观轴，同时也是园区的生产联系轴，连接各主要产业片区。</w:t>
      </w:r>
    </w:p>
    <w:p>
      <w:pPr>
        <w:pStyle w:val="6"/>
        <w:adjustRightInd w:val="0"/>
        <w:snapToGrid w:val="0"/>
        <w:spacing w:before="0" w:beforeLines="0" w:line="360" w:lineRule="auto"/>
        <w:ind w:firstLine="640"/>
        <w:rPr>
          <w:sz w:val="32"/>
        </w:rPr>
      </w:pPr>
      <w:r>
        <w:rPr>
          <w:sz w:val="32"/>
        </w:rPr>
        <w:t>“</w:t>
      </w:r>
      <w:r>
        <w:rPr>
          <w:rFonts w:hint="eastAsia"/>
          <w:sz w:val="32"/>
        </w:rPr>
        <w:t>两</w:t>
      </w:r>
      <w:r>
        <w:rPr>
          <w:sz w:val="32"/>
        </w:rPr>
        <w:t>片区”——包括</w:t>
      </w:r>
      <w:r>
        <w:rPr>
          <w:rFonts w:hint="eastAsia"/>
          <w:sz w:val="32"/>
        </w:rPr>
        <w:t>建材及</w:t>
      </w:r>
      <w:r>
        <w:rPr>
          <w:sz w:val="32"/>
        </w:rPr>
        <w:t>新材料</w:t>
      </w:r>
      <w:r>
        <w:rPr>
          <w:rFonts w:hint="eastAsia"/>
          <w:sz w:val="32"/>
        </w:rPr>
        <w:t>产业</w:t>
      </w:r>
      <w:r>
        <w:rPr>
          <w:sz w:val="32"/>
        </w:rPr>
        <w:t>区</w:t>
      </w:r>
      <w:r>
        <w:rPr>
          <w:rFonts w:hint="eastAsia"/>
          <w:sz w:val="32"/>
        </w:rPr>
        <w:t>和低阶煤加工产业</w:t>
      </w:r>
      <w:r>
        <w:rPr>
          <w:sz w:val="32"/>
        </w:rPr>
        <w:t>区。</w:t>
      </w:r>
    </w:p>
    <w:p>
      <w:pPr>
        <w:pStyle w:val="6"/>
        <w:adjustRightInd w:val="0"/>
        <w:snapToGrid w:val="0"/>
        <w:spacing w:before="0" w:beforeLines="0" w:line="360" w:lineRule="auto"/>
        <w:ind w:firstLine="640"/>
        <w:rPr>
          <w:sz w:val="32"/>
        </w:rPr>
      </w:pPr>
      <w:r>
        <w:rPr>
          <w:rFonts w:hint="eastAsia"/>
          <w:sz w:val="32"/>
        </w:rPr>
        <w:t>2、开发区西区</w:t>
      </w:r>
    </w:p>
    <w:p>
      <w:pPr>
        <w:pStyle w:val="6"/>
        <w:adjustRightInd w:val="0"/>
        <w:snapToGrid w:val="0"/>
        <w:spacing w:before="0" w:beforeLines="0" w:line="360" w:lineRule="auto"/>
        <w:ind w:firstLine="640"/>
        <w:rPr>
          <w:sz w:val="32"/>
        </w:rPr>
      </w:pPr>
      <w:r>
        <w:rPr>
          <w:rFonts w:hint="eastAsia"/>
          <w:sz w:val="32"/>
        </w:rPr>
        <w:t>规划</w:t>
      </w:r>
      <w:r>
        <w:rPr>
          <w:sz w:val="32"/>
        </w:rPr>
        <w:t>西区北周庄低碳循环经济产业园形成“</w:t>
      </w:r>
      <w:r>
        <w:rPr>
          <w:rFonts w:hint="eastAsia"/>
          <w:sz w:val="32"/>
        </w:rPr>
        <w:t>两</w:t>
      </w:r>
      <w:r>
        <w:rPr>
          <w:sz w:val="32"/>
        </w:rPr>
        <w:t>心、两轴、</w:t>
      </w:r>
      <w:r>
        <w:rPr>
          <w:rFonts w:hint="eastAsia"/>
          <w:sz w:val="32"/>
        </w:rPr>
        <w:t>四</w:t>
      </w:r>
      <w:r>
        <w:rPr>
          <w:sz w:val="32"/>
        </w:rPr>
        <w:t>片区”的规划结构。</w:t>
      </w:r>
    </w:p>
    <w:p>
      <w:pPr>
        <w:pStyle w:val="6"/>
        <w:adjustRightInd w:val="0"/>
        <w:snapToGrid w:val="0"/>
        <w:spacing w:before="0" w:beforeLines="0" w:line="360" w:lineRule="auto"/>
        <w:ind w:firstLine="640"/>
        <w:rPr>
          <w:sz w:val="32"/>
        </w:rPr>
      </w:pPr>
      <w:r>
        <w:rPr>
          <w:sz w:val="32"/>
        </w:rPr>
        <w:t>“</w:t>
      </w:r>
      <w:r>
        <w:rPr>
          <w:rFonts w:hint="eastAsia"/>
          <w:sz w:val="32"/>
        </w:rPr>
        <w:t>两心</w:t>
      </w:r>
      <w:r>
        <w:rPr>
          <w:sz w:val="32"/>
        </w:rPr>
        <w:t>”——</w:t>
      </w:r>
      <w:r>
        <w:rPr>
          <w:rFonts w:hint="eastAsia"/>
          <w:sz w:val="32"/>
        </w:rPr>
        <w:t>即位于园区东部的综合服务中心和位于园区西南部的后勤服务中心</w:t>
      </w:r>
      <w:r>
        <w:rPr>
          <w:sz w:val="32"/>
        </w:rPr>
        <w:t>。</w:t>
      </w:r>
    </w:p>
    <w:p>
      <w:pPr>
        <w:pStyle w:val="6"/>
        <w:adjustRightInd w:val="0"/>
        <w:snapToGrid w:val="0"/>
        <w:spacing w:before="0" w:beforeLines="0" w:line="360" w:lineRule="auto"/>
        <w:ind w:firstLine="640"/>
        <w:rPr>
          <w:sz w:val="32"/>
        </w:rPr>
      </w:pPr>
      <w:r>
        <w:rPr>
          <w:sz w:val="32"/>
        </w:rPr>
        <w:t>“两轴”——东西方向沿金光大道两侧形成的景观生态轴和南北方向依托</w:t>
      </w:r>
      <w:r>
        <w:rPr>
          <w:rFonts w:hint="eastAsia"/>
          <w:sz w:val="32"/>
        </w:rPr>
        <w:t>改线后的208国道</w:t>
      </w:r>
      <w:r>
        <w:rPr>
          <w:sz w:val="32"/>
        </w:rPr>
        <w:t>形成的产业发展轴。</w:t>
      </w:r>
    </w:p>
    <w:p>
      <w:pPr>
        <w:pStyle w:val="6"/>
        <w:adjustRightInd w:val="0"/>
        <w:snapToGrid w:val="0"/>
        <w:spacing w:before="0" w:beforeLines="0" w:line="360" w:lineRule="auto"/>
        <w:ind w:firstLine="640"/>
        <w:rPr>
          <w:sz w:val="32"/>
        </w:rPr>
      </w:pPr>
      <w:r>
        <w:rPr>
          <w:sz w:val="32"/>
        </w:rPr>
        <w:t>“</w:t>
      </w:r>
      <w:r>
        <w:rPr>
          <w:rFonts w:hint="eastAsia"/>
          <w:sz w:val="32"/>
        </w:rPr>
        <w:t>四</w:t>
      </w:r>
      <w:r>
        <w:rPr>
          <w:sz w:val="32"/>
        </w:rPr>
        <w:t>片区”——分别是</w:t>
      </w:r>
      <w:r>
        <w:rPr>
          <w:rFonts w:hint="eastAsia"/>
          <w:sz w:val="32"/>
        </w:rPr>
        <w:t>现状工业</w:t>
      </w:r>
      <w:r>
        <w:rPr>
          <w:sz w:val="32"/>
        </w:rPr>
        <w:t>区、</w:t>
      </w:r>
      <w:r>
        <w:rPr>
          <w:rFonts w:hint="eastAsia"/>
          <w:sz w:val="32"/>
        </w:rPr>
        <w:t>煤电产业</w:t>
      </w:r>
      <w:r>
        <w:rPr>
          <w:sz w:val="32"/>
        </w:rPr>
        <w:t>区</w:t>
      </w:r>
      <w:r>
        <w:rPr>
          <w:rFonts w:hint="eastAsia"/>
          <w:sz w:val="32"/>
        </w:rPr>
        <w:t>、材料产业区和</w:t>
      </w:r>
      <w:r>
        <w:rPr>
          <w:sz w:val="32"/>
        </w:rPr>
        <w:t>新材料及固废综合利用</w:t>
      </w:r>
      <w:r>
        <w:rPr>
          <w:rFonts w:hint="eastAsia"/>
          <w:sz w:val="32"/>
        </w:rPr>
        <w:t>产业区</w:t>
      </w:r>
      <w:r>
        <w:rPr>
          <w:sz w:val="32"/>
        </w:rPr>
        <w:t>。</w:t>
      </w:r>
    </w:p>
    <w:p>
      <w:pPr>
        <w:pStyle w:val="2"/>
        <w:numPr>
          <w:ilvl w:val="0"/>
          <w:numId w:val="0"/>
        </w:numPr>
        <w:adjustRightInd w:val="0"/>
        <w:snapToGrid w:val="0"/>
        <w:spacing w:before="200" w:after="200" w:line="360" w:lineRule="auto"/>
        <w:rPr>
          <w:rFonts w:ascii="仿宋_GB2312" w:eastAsia="仿宋_GB2312"/>
          <w:sz w:val="32"/>
          <w:szCs w:val="32"/>
        </w:rPr>
      </w:pPr>
      <w:r>
        <w:rPr>
          <w:rFonts w:hint="eastAsia" w:ascii="仿宋_GB2312" w:eastAsia="仿宋_GB2312"/>
          <w:sz w:val="32"/>
          <w:szCs w:val="32"/>
        </w:rPr>
        <w:t>四、用地布局</w:t>
      </w:r>
    </w:p>
    <w:p>
      <w:pPr>
        <w:pStyle w:val="6"/>
        <w:adjustRightInd w:val="0"/>
        <w:snapToGrid w:val="0"/>
        <w:spacing w:before="0" w:beforeLines="0" w:line="360" w:lineRule="auto"/>
        <w:ind w:firstLine="640"/>
        <w:rPr>
          <w:sz w:val="32"/>
        </w:rPr>
      </w:pPr>
      <w:r>
        <w:rPr>
          <w:rFonts w:hint="eastAsia"/>
          <w:sz w:val="32"/>
        </w:rPr>
        <w:t>1、工业用地</w:t>
      </w:r>
    </w:p>
    <w:p>
      <w:pPr>
        <w:pStyle w:val="6"/>
        <w:adjustRightInd w:val="0"/>
        <w:snapToGrid w:val="0"/>
        <w:spacing w:before="0" w:beforeLines="0" w:line="360" w:lineRule="auto"/>
        <w:ind w:firstLine="640"/>
        <w:rPr>
          <w:sz w:val="32"/>
        </w:rPr>
      </w:pPr>
      <w:r>
        <w:rPr>
          <w:rFonts w:hint="eastAsia"/>
          <w:sz w:val="32"/>
        </w:rPr>
        <w:t>1）东区</w:t>
      </w:r>
    </w:p>
    <w:p>
      <w:pPr>
        <w:pStyle w:val="6"/>
        <w:adjustRightInd w:val="0"/>
        <w:snapToGrid w:val="0"/>
        <w:spacing w:before="0" w:beforeLines="0" w:line="360" w:lineRule="auto"/>
        <w:ind w:firstLine="640"/>
        <w:rPr>
          <w:sz w:val="32"/>
        </w:rPr>
      </w:pPr>
      <w:bookmarkStart w:id="0" w:name="_Hlk161304415"/>
      <w:r>
        <w:rPr>
          <w:sz w:val="32"/>
        </w:rPr>
        <w:t>开发区东区规划工业用地总面积为</w:t>
      </w:r>
      <w:r>
        <w:rPr>
          <w:rFonts w:hint="eastAsia"/>
          <w:sz w:val="32"/>
        </w:rPr>
        <w:t>234.92</w:t>
      </w:r>
      <w:r>
        <w:rPr>
          <w:sz w:val="32"/>
        </w:rPr>
        <w:t>公顷，占东区建设用地比例为</w:t>
      </w:r>
      <w:r>
        <w:rPr>
          <w:rFonts w:hint="eastAsia"/>
          <w:sz w:val="32"/>
        </w:rPr>
        <w:t>79.26</w:t>
      </w:r>
      <w:r>
        <w:rPr>
          <w:sz w:val="32"/>
        </w:rPr>
        <w:t>%。</w:t>
      </w:r>
      <w:r>
        <w:rPr>
          <w:rFonts w:hint="eastAsia"/>
          <w:sz w:val="32"/>
        </w:rPr>
        <w:t>其</w:t>
      </w:r>
      <w:bookmarkEnd w:id="0"/>
      <w:r>
        <w:rPr>
          <w:sz w:val="32"/>
        </w:rPr>
        <w:t>工业用地分为</w:t>
      </w:r>
      <w:r>
        <w:rPr>
          <w:rFonts w:hint="eastAsia"/>
          <w:sz w:val="32"/>
        </w:rPr>
        <w:t>两</w:t>
      </w:r>
      <w:r>
        <w:rPr>
          <w:sz w:val="32"/>
        </w:rPr>
        <w:t>部分</w:t>
      </w:r>
      <w:r>
        <w:rPr>
          <w:rFonts w:hint="eastAsia"/>
          <w:sz w:val="32"/>
        </w:rPr>
        <w:t>，</w:t>
      </w:r>
      <w:r>
        <w:rPr>
          <w:sz w:val="32"/>
        </w:rPr>
        <w:t>其一为位于园区</w:t>
      </w:r>
      <w:r>
        <w:rPr>
          <w:rFonts w:hint="eastAsia"/>
          <w:sz w:val="32"/>
        </w:rPr>
        <w:t>中</w:t>
      </w:r>
      <w:r>
        <w:rPr>
          <w:sz w:val="32"/>
        </w:rPr>
        <w:t>部的</w:t>
      </w:r>
      <w:r>
        <w:rPr>
          <w:rFonts w:hint="eastAsia"/>
          <w:sz w:val="32"/>
        </w:rPr>
        <w:t>低阶煤加工产业</w:t>
      </w:r>
      <w:r>
        <w:rPr>
          <w:sz w:val="32"/>
        </w:rPr>
        <w:t>区，其二为</w:t>
      </w:r>
      <w:r>
        <w:rPr>
          <w:rFonts w:hint="eastAsia"/>
          <w:sz w:val="32"/>
        </w:rPr>
        <w:t>建材及新材料产业</w:t>
      </w:r>
      <w:r>
        <w:rPr>
          <w:sz w:val="32"/>
        </w:rPr>
        <w:t>区。用地类别以二类工业用地为主，</w:t>
      </w:r>
      <w:r>
        <w:rPr>
          <w:rFonts w:hint="eastAsia"/>
          <w:sz w:val="32"/>
        </w:rPr>
        <w:t>三</w:t>
      </w:r>
      <w:r>
        <w:rPr>
          <w:sz w:val="32"/>
        </w:rPr>
        <w:t>类工业为辅。</w:t>
      </w:r>
    </w:p>
    <w:p>
      <w:pPr>
        <w:pStyle w:val="6"/>
        <w:adjustRightInd w:val="0"/>
        <w:snapToGrid w:val="0"/>
        <w:spacing w:before="0" w:beforeLines="0" w:line="360" w:lineRule="auto"/>
        <w:ind w:firstLine="640"/>
        <w:rPr>
          <w:sz w:val="32"/>
        </w:rPr>
      </w:pPr>
      <w:r>
        <w:rPr>
          <w:rFonts w:hint="eastAsia"/>
          <w:sz w:val="32"/>
        </w:rPr>
        <w:t>2）西区</w:t>
      </w:r>
    </w:p>
    <w:p>
      <w:pPr>
        <w:pStyle w:val="6"/>
        <w:adjustRightInd w:val="0"/>
        <w:snapToGrid w:val="0"/>
        <w:spacing w:before="0" w:beforeLines="0" w:line="360" w:lineRule="auto"/>
        <w:ind w:firstLine="640"/>
        <w:rPr>
          <w:sz w:val="32"/>
        </w:rPr>
      </w:pPr>
      <w:bookmarkStart w:id="1" w:name="_Hlk161304393"/>
      <w:r>
        <w:rPr>
          <w:sz w:val="32"/>
        </w:rPr>
        <w:t>开发区西区规划工业用地总面积为</w:t>
      </w:r>
      <w:r>
        <w:rPr>
          <w:rFonts w:hint="eastAsia"/>
          <w:sz w:val="32"/>
        </w:rPr>
        <w:t>375.37</w:t>
      </w:r>
      <w:r>
        <w:rPr>
          <w:sz w:val="32"/>
        </w:rPr>
        <w:t>公顷，占西区建设用地比例为</w:t>
      </w:r>
      <w:r>
        <w:rPr>
          <w:rFonts w:hint="eastAsia"/>
          <w:sz w:val="32"/>
        </w:rPr>
        <w:t>77.13</w:t>
      </w:r>
      <w:r>
        <w:rPr>
          <w:sz w:val="32"/>
        </w:rPr>
        <w:t>%。</w:t>
      </w:r>
      <w:r>
        <w:rPr>
          <w:rFonts w:hint="eastAsia"/>
          <w:sz w:val="32"/>
        </w:rPr>
        <w:t>其工业用地</w:t>
      </w:r>
      <w:bookmarkEnd w:id="1"/>
      <w:r>
        <w:rPr>
          <w:sz w:val="32"/>
        </w:rPr>
        <w:t>整体分为</w:t>
      </w:r>
      <w:r>
        <w:rPr>
          <w:rFonts w:hint="eastAsia"/>
          <w:sz w:val="32"/>
        </w:rPr>
        <w:t>三</w:t>
      </w:r>
      <w:r>
        <w:rPr>
          <w:sz w:val="32"/>
        </w:rPr>
        <w:t>大部分，其一为位于园区东南部的现状工业区；其二为位于园区西北部的以煤电</w:t>
      </w:r>
      <w:r>
        <w:rPr>
          <w:rFonts w:hint="eastAsia"/>
          <w:sz w:val="32"/>
        </w:rPr>
        <w:t>产业</w:t>
      </w:r>
      <w:r>
        <w:rPr>
          <w:sz w:val="32"/>
        </w:rPr>
        <w:t>区、</w:t>
      </w:r>
      <w:r>
        <w:rPr>
          <w:rFonts w:hint="eastAsia"/>
          <w:sz w:val="32"/>
        </w:rPr>
        <w:t>材料产业</w:t>
      </w:r>
      <w:r>
        <w:rPr>
          <w:sz w:val="32"/>
        </w:rPr>
        <w:t>区为主要产业的纵向产业链区；其三为位于园区西南部以</w:t>
      </w:r>
      <w:r>
        <w:rPr>
          <w:rFonts w:hint="eastAsia"/>
          <w:sz w:val="32"/>
        </w:rPr>
        <w:t>新材料</w:t>
      </w:r>
      <w:r>
        <w:rPr>
          <w:sz w:val="32"/>
        </w:rPr>
        <w:t>和</w:t>
      </w:r>
      <w:r>
        <w:rPr>
          <w:rFonts w:hint="eastAsia"/>
          <w:sz w:val="32"/>
        </w:rPr>
        <w:t>固废</w:t>
      </w:r>
      <w:r>
        <w:rPr>
          <w:sz w:val="32"/>
        </w:rPr>
        <w:t>综合利用为主要产业的水平产业链区</w:t>
      </w:r>
      <w:r>
        <w:rPr>
          <w:rFonts w:hint="eastAsia"/>
          <w:sz w:val="32"/>
        </w:rPr>
        <w:t>。</w:t>
      </w:r>
      <w:r>
        <w:rPr>
          <w:sz w:val="32"/>
        </w:rPr>
        <w:t>用地类别以</w:t>
      </w:r>
      <w:r>
        <w:rPr>
          <w:rFonts w:hint="eastAsia"/>
          <w:sz w:val="32"/>
        </w:rPr>
        <w:t>二、三</w:t>
      </w:r>
      <w:r>
        <w:rPr>
          <w:sz w:val="32"/>
        </w:rPr>
        <w:t>类工业用地为主。</w:t>
      </w:r>
    </w:p>
    <w:p>
      <w:pPr>
        <w:pStyle w:val="6"/>
        <w:adjustRightInd w:val="0"/>
        <w:snapToGrid w:val="0"/>
        <w:spacing w:before="0" w:beforeLines="0" w:line="360" w:lineRule="auto"/>
        <w:ind w:firstLine="640"/>
        <w:rPr>
          <w:sz w:val="32"/>
        </w:rPr>
      </w:pPr>
      <w:r>
        <w:rPr>
          <w:rFonts w:hint="eastAsia"/>
          <w:sz w:val="32"/>
        </w:rPr>
        <w:t>2、居住用地</w:t>
      </w:r>
    </w:p>
    <w:p>
      <w:pPr>
        <w:pStyle w:val="6"/>
        <w:adjustRightInd w:val="0"/>
        <w:snapToGrid w:val="0"/>
        <w:spacing w:before="0" w:beforeLines="0" w:line="360" w:lineRule="auto"/>
        <w:ind w:firstLine="640"/>
        <w:rPr>
          <w:sz w:val="32"/>
        </w:rPr>
      </w:pPr>
      <w:bookmarkStart w:id="2" w:name="_Hlk161309252"/>
      <w:r>
        <w:rPr>
          <w:sz w:val="32"/>
        </w:rPr>
        <w:t>开发区西区规划居住用地总面积为</w:t>
      </w:r>
      <w:r>
        <w:rPr>
          <w:rFonts w:hint="eastAsia"/>
          <w:sz w:val="32"/>
        </w:rPr>
        <w:t>21.50</w:t>
      </w:r>
      <w:r>
        <w:rPr>
          <w:sz w:val="32"/>
        </w:rPr>
        <w:t>公顷，占园区建设用地比例为</w:t>
      </w:r>
      <w:r>
        <w:rPr>
          <w:rFonts w:hint="eastAsia"/>
          <w:sz w:val="32"/>
        </w:rPr>
        <w:t>4.42</w:t>
      </w:r>
      <w:r>
        <w:rPr>
          <w:sz w:val="32"/>
        </w:rPr>
        <w:t>%。</w:t>
      </w:r>
      <w:bookmarkEnd w:id="2"/>
      <w:r>
        <w:rPr>
          <w:rFonts w:hint="eastAsia"/>
          <w:sz w:val="32"/>
        </w:rPr>
        <w:t>东区</w:t>
      </w:r>
      <w:r>
        <w:rPr>
          <w:sz w:val="32"/>
        </w:rPr>
        <w:t>不单独设置居住用地，</w:t>
      </w:r>
      <w:r>
        <w:rPr>
          <w:rFonts w:hint="eastAsia"/>
          <w:sz w:val="32"/>
        </w:rPr>
        <w:t>园</w:t>
      </w:r>
      <w:r>
        <w:rPr>
          <w:sz w:val="32"/>
        </w:rPr>
        <w:t>区可结合自身需求适当布置少量宿舍。</w:t>
      </w:r>
    </w:p>
    <w:p>
      <w:pPr>
        <w:pStyle w:val="6"/>
        <w:adjustRightInd w:val="0"/>
        <w:snapToGrid w:val="0"/>
        <w:spacing w:before="0" w:beforeLines="0" w:line="360" w:lineRule="auto"/>
        <w:ind w:firstLine="640"/>
        <w:rPr>
          <w:sz w:val="32"/>
        </w:rPr>
      </w:pPr>
      <w:r>
        <w:rPr>
          <w:rFonts w:hint="eastAsia"/>
          <w:sz w:val="32"/>
        </w:rPr>
        <w:t>3、公共管理与公共服务用地</w:t>
      </w:r>
    </w:p>
    <w:p>
      <w:pPr>
        <w:pStyle w:val="6"/>
        <w:adjustRightInd w:val="0"/>
        <w:snapToGrid w:val="0"/>
        <w:spacing w:before="0" w:beforeLines="0" w:line="360" w:lineRule="auto"/>
        <w:ind w:firstLine="640"/>
        <w:rPr>
          <w:sz w:val="32"/>
        </w:rPr>
      </w:pPr>
      <w:bookmarkStart w:id="3" w:name="_Hlk161309301"/>
      <w:r>
        <w:rPr>
          <w:sz w:val="32"/>
        </w:rPr>
        <w:t>开发区西区规划</w:t>
      </w:r>
      <w:r>
        <w:rPr>
          <w:rFonts w:hint="eastAsia"/>
          <w:sz w:val="32"/>
        </w:rPr>
        <w:t>机关团体用</w:t>
      </w:r>
      <w:r>
        <w:rPr>
          <w:sz w:val="32"/>
        </w:rPr>
        <w:t>地总面积为4.</w:t>
      </w:r>
      <w:r>
        <w:rPr>
          <w:rFonts w:hint="eastAsia"/>
          <w:sz w:val="32"/>
        </w:rPr>
        <w:t>41</w:t>
      </w:r>
      <w:r>
        <w:rPr>
          <w:sz w:val="32"/>
        </w:rPr>
        <w:t>公顷，占园区建设用地比例为0.</w:t>
      </w:r>
      <w:r>
        <w:rPr>
          <w:rFonts w:hint="eastAsia"/>
          <w:sz w:val="32"/>
        </w:rPr>
        <w:t>91</w:t>
      </w:r>
      <w:r>
        <w:rPr>
          <w:sz w:val="32"/>
        </w:rPr>
        <w:t>%。</w:t>
      </w:r>
      <w:bookmarkEnd w:id="3"/>
      <w:r>
        <w:rPr>
          <w:rFonts w:hint="eastAsia"/>
          <w:sz w:val="32"/>
        </w:rPr>
        <w:t>东区主要以工业用地为主，区内不设置公共管理与公共服务用地。</w:t>
      </w:r>
    </w:p>
    <w:p>
      <w:pPr>
        <w:pStyle w:val="6"/>
        <w:adjustRightInd w:val="0"/>
        <w:snapToGrid w:val="0"/>
        <w:spacing w:before="0" w:beforeLines="0" w:line="360" w:lineRule="auto"/>
        <w:ind w:firstLine="640"/>
        <w:rPr>
          <w:sz w:val="32"/>
        </w:rPr>
      </w:pPr>
      <w:r>
        <w:rPr>
          <w:rFonts w:hint="eastAsia"/>
          <w:sz w:val="32"/>
        </w:rPr>
        <w:t>4、商业服务业用地</w:t>
      </w:r>
    </w:p>
    <w:p>
      <w:pPr>
        <w:pStyle w:val="6"/>
        <w:adjustRightInd w:val="0"/>
        <w:snapToGrid w:val="0"/>
        <w:spacing w:before="0" w:beforeLines="0" w:line="360" w:lineRule="auto"/>
        <w:ind w:firstLine="640"/>
        <w:rPr>
          <w:sz w:val="32"/>
        </w:rPr>
      </w:pPr>
      <w:r>
        <w:rPr>
          <w:sz w:val="32"/>
        </w:rPr>
        <w:t>该类用地主要结合</w:t>
      </w:r>
      <w:r>
        <w:rPr>
          <w:rFonts w:hint="eastAsia"/>
          <w:sz w:val="32"/>
        </w:rPr>
        <w:t>机关团体</w:t>
      </w:r>
      <w:r>
        <w:rPr>
          <w:sz w:val="32"/>
        </w:rPr>
        <w:t>用地和员工生活服务中心布置，以小型的餐饮、超市、接待等用地为主。</w:t>
      </w:r>
    </w:p>
    <w:p>
      <w:pPr>
        <w:pStyle w:val="6"/>
        <w:adjustRightInd w:val="0"/>
        <w:snapToGrid w:val="0"/>
        <w:spacing w:before="0" w:beforeLines="0" w:line="360" w:lineRule="auto"/>
        <w:ind w:firstLine="640"/>
        <w:rPr>
          <w:sz w:val="32"/>
        </w:rPr>
      </w:pPr>
      <w:bookmarkStart w:id="4" w:name="_Hlk161309337"/>
      <w:r>
        <w:rPr>
          <w:sz w:val="32"/>
        </w:rPr>
        <w:t>开发区西区规划商业服务业用地总面积为2.75公顷，占园区建设用地比例为0.</w:t>
      </w:r>
      <w:r>
        <w:rPr>
          <w:rFonts w:hint="eastAsia"/>
          <w:sz w:val="32"/>
        </w:rPr>
        <w:t>57</w:t>
      </w:r>
      <w:r>
        <w:rPr>
          <w:sz w:val="32"/>
        </w:rPr>
        <w:t>%。</w:t>
      </w:r>
      <w:r>
        <w:rPr>
          <w:rFonts w:hint="eastAsia"/>
          <w:sz w:val="32"/>
        </w:rPr>
        <w:t>东区不单独设置商业服务业用地，商业设施结合工业地块混合建设使用。</w:t>
      </w:r>
    </w:p>
    <w:bookmarkEnd w:id="4"/>
    <w:p>
      <w:pPr>
        <w:pStyle w:val="6"/>
        <w:adjustRightInd w:val="0"/>
        <w:snapToGrid w:val="0"/>
        <w:spacing w:before="0" w:beforeLines="0" w:line="360" w:lineRule="auto"/>
        <w:ind w:firstLine="640"/>
        <w:rPr>
          <w:sz w:val="32"/>
        </w:rPr>
      </w:pPr>
      <w:r>
        <w:rPr>
          <w:rFonts w:hint="eastAsia"/>
          <w:sz w:val="32"/>
        </w:rPr>
        <w:t>5、公用设施用地</w:t>
      </w:r>
    </w:p>
    <w:p>
      <w:pPr>
        <w:pStyle w:val="6"/>
        <w:adjustRightInd w:val="0"/>
        <w:snapToGrid w:val="0"/>
        <w:spacing w:before="0" w:beforeLines="0" w:line="360" w:lineRule="auto"/>
        <w:ind w:firstLine="640"/>
        <w:rPr>
          <w:sz w:val="32"/>
        </w:rPr>
      </w:pPr>
      <w:bookmarkStart w:id="5" w:name="_Hlk161309395"/>
      <w:r>
        <w:rPr>
          <w:sz w:val="32"/>
        </w:rPr>
        <w:t>开发区</w:t>
      </w:r>
      <w:r>
        <w:rPr>
          <w:rFonts w:hint="eastAsia"/>
          <w:sz w:val="32"/>
        </w:rPr>
        <w:t>东</w:t>
      </w:r>
      <w:r>
        <w:rPr>
          <w:sz w:val="32"/>
        </w:rPr>
        <w:t>区规划公用设施用地总面积为</w:t>
      </w:r>
      <w:r>
        <w:rPr>
          <w:rFonts w:hint="eastAsia"/>
          <w:sz w:val="32"/>
        </w:rPr>
        <w:t>2.86</w:t>
      </w:r>
      <w:r>
        <w:rPr>
          <w:sz w:val="32"/>
        </w:rPr>
        <w:t>公顷，占园区建设用地比例为</w:t>
      </w:r>
      <w:r>
        <w:rPr>
          <w:rFonts w:hint="eastAsia"/>
          <w:sz w:val="32"/>
        </w:rPr>
        <w:t>0.96</w:t>
      </w:r>
      <w:r>
        <w:rPr>
          <w:sz w:val="32"/>
        </w:rPr>
        <w:t>%</w:t>
      </w:r>
      <w:r>
        <w:rPr>
          <w:rFonts w:hint="eastAsia"/>
          <w:sz w:val="32"/>
        </w:rPr>
        <w:t>；</w:t>
      </w:r>
      <w:r>
        <w:rPr>
          <w:sz w:val="32"/>
        </w:rPr>
        <w:t>开发区西区规划公用设施用地总面积为</w:t>
      </w:r>
      <w:r>
        <w:rPr>
          <w:rFonts w:hint="eastAsia"/>
          <w:sz w:val="32"/>
        </w:rPr>
        <w:t>5.25</w:t>
      </w:r>
      <w:r>
        <w:rPr>
          <w:sz w:val="32"/>
        </w:rPr>
        <w:t>公顷，占园区建设用地比例为</w:t>
      </w:r>
      <w:r>
        <w:rPr>
          <w:rFonts w:hint="eastAsia"/>
          <w:sz w:val="32"/>
        </w:rPr>
        <w:t>1.08</w:t>
      </w:r>
      <w:r>
        <w:rPr>
          <w:sz w:val="32"/>
        </w:rPr>
        <w:t>%</w:t>
      </w:r>
      <w:r>
        <w:rPr>
          <w:rFonts w:hint="eastAsia"/>
          <w:sz w:val="32"/>
        </w:rPr>
        <w:t>。开发区西区新增的污水处理厂为单独选址项目。</w:t>
      </w:r>
    </w:p>
    <w:bookmarkEnd w:id="5"/>
    <w:p>
      <w:pPr>
        <w:pStyle w:val="6"/>
        <w:adjustRightInd w:val="0"/>
        <w:snapToGrid w:val="0"/>
        <w:spacing w:before="0" w:beforeLines="0" w:line="360" w:lineRule="auto"/>
        <w:ind w:firstLine="640"/>
        <w:rPr>
          <w:sz w:val="32"/>
        </w:rPr>
      </w:pPr>
      <w:r>
        <w:rPr>
          <w:rFonts w:hint="eastAsia"/>
          <w:sz w:val="32"/>
        </w:rPr>
        <w:t>6、</w:t>
      </w:r>
      <w:r>
        <w:rPr>
          <w:sz w:val="32"/>
        </w:rPr>
        <w:t>绿地与</w:t>
      </w:r>
      <w:r>
        <w:rPr>
          <w:rFonts w:hint="eastAsia"/>
          <w:sz w:val="32"/>
        </w:rPr>
        <w:t>开敞空间</w:t>
      </w:r>
      <w:r>
        <w:rPr>
          <w:sz w:val="32"/>
        </w:rPr>
        <w:t>用地</w:t>
      </w:r>
    </w:p>
    <w:p>
      <w:pPr>
        <w:pStyle w:val="6"/>
        <w:adjustRightInd w:val="0"/>
        <w:snapToGrid w:val="0"/>
        <w:spacing w:before="0" w:beforeLines="0" w:line="360" w:lineRule="auto"/>
        <w:ind w:firstLine="640"/>
        <w:rPr>
          <w:sz w:val="32"/>
        </w:rPr>
      </w:pPr>
      <w:bookmarkStart w:id="6" w:name="_Hlk161309621"/>
      <w:r>
        <w:rPr>
          <w:sz w:val="32"/>
        </w:rPr>
        <w:t>开发区</w:t>
      </w:r>
      <w:r>
        <w:rPr>
          <w:rFonts w:hint="eastAsia"/>
          <w:sz w:val="32"/>
        </w:rPr>
        <w:t>东</w:t>
      </w:r>
      <w:r>
        <w:rPr>
          <w:sz w:val="32"/>
        </w:rPr>
        <w:t>区规划绿地</w:t>
      </w:r>
      <w:r>
        <w:rPr>
          <w:rFonts w:hint="eastAsia"/>
          <w:sz w:val="32"/>
        </w:rPr>
        <w:t>与开敞空间</w:t>
      </w:r>
      <w:r>
        <w:rPr>
          <w:sz w:val="32"/>
        </w:rPr>
        <w:t>总用地面积约</w:t>
      </w:r>
      <w:r>
        <w:rPr>
          <w:rFonts w:hint="eastAsia"/>
          <w:sz w:val="32"/>
        </w:rPr>
        <w:t>17.99</w:t>
      </w:r>
      <w:r>
        <w:rPr>
          <w:sz w:val="32"/>
        </w:rPr>
        <w:t>公顷，占园区建设用地比例为</w:t>
      </w:r>
      <w:r>
        <w:rPr>
          <w:rFonts w:hint="eastAsia"/>
          <w:sz w:val="32"/>
        </w:rPr>
        <w:t>6.07</w:t>
      </w:r>
      <w:r>
        <w:rPr>
          <w:sz w:val="32"/>
        </w:rPr>
        <w:t>%</w:t>
      </w:r>
      <w:r>
        <w:rPr>
          <w:rFonts w:hint="eastAsia"/>
          <w:sz w:val="32"/>
        </w:rPr>
        <w:t>；</w:t>
      </w:r>
      <w:r>
        <w:rPr>
          <w:sz w:val="32"/>
        </w:rPr>
        <w:t>开发区西区规划绿地</w:t>
      </w:r>
      <w:r>
        <w:rPr>
          <w:rFonts w:hint="eastAsia"/>
          <w:sz w:val="32"/>
        </w:rPr>
        <w:t>与开敞空间</w:t>
      </w:r>
      <w:r>
        <w:rPr>
          <w:sz w:val="32"/>
        </w:rPr>
        <w:t>总用地面积约</w:t>
      </w:r>
      <w:r>
        <w:rPr>
          <w:rFonts w:hint="eastAsia"/>
          <w:sz w:val="32"/>
        </w:rPr>
        <w:t>15.70</w:t>
      </w:r>
      <w:r>
        <w:rPr>
          <w:sz w:val="32"/>
        </w:rPr>
        <w:t>公顷，占园区建设用地比例为</w:t>
      </w:r>
      <w:r>
        <w:rPr>
          <w:rFonts w:hint="eastAsia"/>
          <w:sz w:val="32"/>
        </w:rPr>
        <w:t>3.21</w:t>
      </w:r>
      <w:r>
        <w:rPr>
          <w:sz w:val="32"/>
        </w:rPr>
        <w:t>%</w:t>
      </w:r>
      <w:r>
        <w:rPr>
          <w:rFonts w:hint="eastAsia"/>
          <w:sz w:val="32"/>
        </w:rPr>
        <w:t>。</w:t>
      </w:r>
    </w:p>
    <w:bookmarkEnd w:id="6"/>
    <w:p>
      <w:pPr>
        <w:pStyle w:val="2"/>
        <w:numPr>
          <w:ilvl w:val="0"/>
          <w:numId w:val="0"/>
        </w:numPr>
        <w:adjustRightInd w:val="0"/>
        <w:snapToGrid w:val="0"/>
        <w:spacing w:before="200" w:after="200" w:line="360" w:lineRule="auto"/>
        <w:rPr>
          <w:rFonts w:ascii="仿宋_GB2312" w:eastAsia="仿宋_GB2312"/>
          <w:sz w:val="32"/>
          <w:szCs w:val="32"/>
        </w:rPr>
      </w:pPr>
      <w:r>
        <w:rPr>
          <w:rFonts w:hint="eastAsia" w:ascii="仿宋_GB2312" w:eastAsia="仿宋_GB2312"/>
          <w:sz w:val="32"/>
          <w:szCs w:val="32"/>
        </w:rPr>
        <w:t>五、道路系统</w:t>
      </w:r>
    </w:p>
    <w:p>
      <w:pPr>
        <w:pStyle w:val="6"/>
        <w:adjustRightInd w:val="0"/>
        <w:snapToGrid w:val="0"/>
        <w:spacing w:before="0" w:beforeLines="0" w:line="360" w:lineRule="auto"/>
        <w:ind w:firstLine="640"/>
        <w:rPr>
          <w:sz w:val="32"/>
        </w:rPr>
      </w:pPr>
      <w:r>
        <w:rPr>
          <w:rFonts w:hint="eastAsia"/>
          <w:sz w:val="32"/>
        </w:rPr>
        <w:t>1</w:t>
      </w:r>
      <w:r>
        <w:rPr>
          <w:sz w:val="32"/>
        </w:rPr>
        <w:t>、东区</w:t>
      </w:r>
    </w:p>
    <w:p>
      <w:pPr>
        <w:pStyle w:val="6"/>
        <w:adjustRightInd w:val="0"/>
        <w:snapToGrid w:val="0"/>
        <w:spacing w:before="0" w:beforeLines="0" w:line="360" w:lineRule="auto"/>
        <w:ind w:firstLine="640"/>
        <w:rPr>
          <w:sz w:val="32"/>
        </w:rPr>
      </w:pPr>
      <w:r>
        <w:rPr>
          <w:rFonts w:hint="eastAsia"/>
          <w:sz w:val="32"/>
        </w:rPr>
        <w:t>规划在东区</w:t>
      </w:r>
      <w:r>
        <w:rPr>
          <w:sz w:val="32"/>
        </w:rPr>
        <w:t>形成“三横</w:t>
      </w:r>
      <w:r>
        <w:rPr>
          <w:rFonts w:hint="eastAsia"/>
          <w:sz w:val="32"/>
        </w:rPr>
        <w:t>两</w:t>
      </w:r>
      <w:r>
        <w:rPr>
          <w:sz w:val="32"/>
        </w:rPr>
        <w:t>纵”的路网框架。</w:t>
      </w:r>
    </w:p>
    <w:p>
      <w:pPr>
        <w:pStyle w:val="6"/>
        <w:adjustRightInd w:val="0"/>
        <w:snapToGrid w:val="0"/>
        <w:spacing w:before="0" w:beforeLines="0" w:line="360" w:lineRule="auto"/>
        <w:ind w:firstLine="640"/>
        <w:rPr>
          <w:sz w:val="32"/>
        </w:rPr>
      </w:pPr>
      <w:r>
        <w:rPr>
          <w:sz w:val="32"/>
        </w:rPr>
        <w:t>“三横”：分别为台山线（东西向）、景观大道和横一路；</w:t>
      </w:r>
    </w:p>
    <w:p>
      <w:pPr>
        <w:pStyle w:val="6"/>
        <w:adjustRightInd w:val="0"/>
        <w:snapToGrid w:val="0"/>
        <w:spacing w:before="0" w:beforeLines="0" w:line="360" w:lineRule="auto"/>
        <w:ind w:firstLine="640"/>
        <w:rPr>
          <w:sz w:val="32"/>
        </w:rPr>
      </w:pPr>
      <w:r>
        <w:rPr>
          <w:sz w:val="32"/>
        </w:rPr>
        <w:t>“</w:t>
      </w:r>
      <w:r>
        <w:rPr>
          <w:rFonts w:hint="eastAsia"/>
          <w:sz w:val="32"/>
        </w:rPr>
        <w:t>两</w:t>
      </w:r>
      <w:r>
        <w:rPr>
          <w:sz w:val="32"/>
        </w:rPr>
        <w:t>纵”：分别为河阳大道北延和纵</w:t>
      </w:r>
      <w:r>
        <w:rPr>
          <w:rFonts w:hint="eastAsia"/>
          <w:sz w:val="32"/>
        </w:rPr>
        <w:t>五</w:t>
      </w:r>
      <w:r>
        <w:rPr>
          <w:sz w:val="32"/>
        </w:rPr>
        <w:t>路。</w:t>
      </w:r>
    </w:p>
    <w:p>
      <w:pPr>
        <w:pStyle w:val="6"/>
        <w:adjustRightInd w:val="0"/>
        <w:snapToGrid w:val="0"/>
        <w:spacing w:before="0" w:beforeLines="0" w:line="360" w:lineRule="auto"/>
        <w:ind w:firstLine="640"/>
        <w:rPr>
          <w:sz w:val="32"/>
        </w:rPr>
      </w:pPr>
      <w:r>
        <w:rPr>
          <w:rFonts w:hint="eastAsia"/>
          <w:sz w:val="32"/>
        </w:rPr>
        <w:t>2</w:t>
      </w:r>
      <w:r>
        <w:rPr>
          <w:sz w:val="32"/>
        </w:rPr>
        <w:t>、西区</w:t>
      </w:r>
    </w:p>
    <w:p>
      <w:pPr>
        <w:pStyle w:val="6"/>
        <w:adjustRightInd w:val="0"/>
        <w:snapToGrid w:val="0"/>
        <w:spacing w:before="0" w:beforeLines="0" w:line="360" w:lineRule="auto"/>
        <w:ind w:firstLine="640"/>
        <w:rPr>
          <w:sz w:val="32"/>
        </w:rPr>
      </w:pPr>
      <w:r>
        <w:rPr>
          <w:sz w:val="32"/>
        </w:rPr>
        <w:t>规划</w:t>
      </w:r>
      <w:r>
        <w:rPr>
          <w:rFonts w:hint="eastAsia"/>
          <w:sz w:val="32"/>
        </w:rPr>
        <w:t>西区</w:t>
      </w:r>
      <w:r>
        <w:rPr>
          <w:sz w:val="32"/>
        </w:rPr>
        <w:t>整体形成“一环两</w:t>
      </w:r>
      <w:r>
        <w:rPr>
          <w:rFonts w:hint="eastAsia"/>
          <w:sz w:val="32"/>
        </w:rPr>
        <w:t>横</w:t>
      </w:r>
      <w:r>
        <w:rPr>
          <w:sz w:val="32"/>
        </w:rPr>
        <w:t>两</w:t>
      </w:r>
      <w:r>
        <w:rPr>
          <w:rFonts w:hint="eastAsia"/>
          <w:sz w:val="32"/>
        </w:rPr>
        <w:t>纵</w:t>
      </w:r>
      <w:r>
        <w:rPr>
          <w:sz w:val="32"/>
        </w:rPr>
        <w:t>”的路网框架。</w:t>
      </w:r>
    </w:p>
    <w:p>
      <w:pPr>
        <w:pStyle w:val="6"/>
        <w:adjustRightInd w:val="0"/>
        <w:snapToGrid w:val="0"/>
        <w:spacing w:before="0" w:beforeLines="0" w:line="360" w:lineRule="auto"/>
        <w:ind w:firstLine="640"/>
        <w:rPr>
          <w:sz w:val="32"/>
        </w:rPr>
      </w:pPr>
      <w:r>
        <w:rPr>
          <w:sz w:val="32"/>
        </w:rPr>
        <w:t>“一环”：由206省道、横一路，纵一路和横八路形成整个园区的外环路系统</w:t>
      </w:r>
      <w:r>
        <w:rPr>
          <w:rFonts w:hint="eastAsia"/>
          <w:sz w:val="32"/>
        </w:rPr>
        <w:t>。</w:t>
      </w:r>
    </w:p>
    <w:p>
      <w:pPr>
        <w:pStyle w:val="6"/>
        <w:adjustRightInd w:val="0"/>
        <w:snapToGrid w:val="0"/>
        <w:spacing w:before="0" w:beforeLines="0" w:line="360" w:lineRule="auto"/>
        <w:ind w:firstLine="640"/>
        <w:rPr>
          <w:sz w:val="32"/>
        </w:rPr>
      </w:pPr>
      <w:r>
        <w:rPr>
          <w:sz w:val="32"/>
        </w:rPr>
        <w:t>“两横”：分别为横四路和金光大道。</w:t>
      </w:r>
    </w:p>
    <w:p>
      <w:pPr>
        <w:pStyle w:val="6"/>
        <w:adjustRightInd w:val="0"/>
        <w:snapToGrid w:val="0"/>
        <w:spacing w:before="0" w:beforeLines="0" w:line="360" w:lineRule="auto"/>
        <w:ind w:firstLine="640"/>
        <w:rPr>
          <w:sz w:val="32"/>
        </w:rPr>
      </w:pPr>
      <w:r>
        <w:rPr>
          <w:sz w:val="32"/>
        </w:rPr>
        <w:t>“两纵”：分别为纵</w:t>
      </w:r>
      <w:r>
        <w:rPr>
          <w:rFonts w:hint="eastAsia"/>
          <w:sz w:val="32"/>
        </w:rPr>
        <w:t>二</w:t>
      </w:r>
      <w:r>
        <w:rPr>
          <w:sz w:val="32"/>
        </w:rPr>
        <w:t>路和</w:t>
      </w:r>
      <w:r>
        <w:rPr>
          <w:rFonts w:hint="eastAsia"/>
          <w:sz w:val="32"/>
        </w:rPr>
        <w:t>改线后的208国道。</w:t>
      </w:r>
    </w:p>
    <w:p>
      <w:pPr>
        <w:pStyle w:val="2"/>
        <w:numPr>
          <w:ilvl w:val="0"/>
          <w:numId w:val="0"/>
        </w:numPr>
        <w:adjustRightInd w:val="0"/>
        <w:snapToGrid w:val="0"/>
        <w:spacing w:before="200" w:after="200" w:line="360" w:lineRule="auto"/>
        <w:rPr>
          <w:rFonts w:ascii="仿宋_GB2312" w:eastAsia="仿宋_GB2312"/>
          <w:sz w:val="32"/>
          <w:szCs w:val="32"/>
        </w:rPr>
      </w:pPr>
      <w:r>
        <w:rPr>
          <w:rFonts w:hint="eastAsia" w:ascii="仿宋_GB2312" w:eastAsia="仿宋_GB2312"/>
          <w:sz w:val="32"/>
          <w:szCs w:val="32"/>
        </w:rPr>
        <w:t>六、建设指标控制</w:t>
      </w:r>
    </w:p>
    <w:p>
      <w:pPr>
        <w:pStyle w:val="6"/>
        <w:adjustRightInd w:val="0"/>
        <w:snapToGrid w:val="0"/>
        <w:spacing w:before="0" w:beforeLines="0" w:line="360" w:lineRule="auto"/>
        <w:ind w:firstLine="640"/>
        <w:rPr>
          <w:sz w:val="32"/>
        </w:rPr>
      </w:pPr>
      <w:r>
        <w:rPr>
          <w:rFonts w:hint="eastAsia"/>
          <w:sz w:val="32"/>
        </w:rPr>
        <w:t>1、建筑高度控制</w:t>
      </w:r>
    </w:p>
    <w:p>
      <w:pPr>
        <w:pStyle w:val="6"/>
        <w:adjustRightInd w:val="0"/>
        <w:snapToGrid w:val="0"/>
        <w:spacing w:before="0" w:beforeLines="0" w:line="360" w:lineRule="auto"/>
        <w:ind w:firstLine="640"/>
        <w:rPr>
          <w:sz w:val="32"/>
        </w:rPr>
      </w:pPr>
      <w:r>
        <w:rPr>
          <w:rFonts w:hint="eastAsia"/>
          <w:sz w:val="32"/>
        </w:rPr>
        <w:t>1）现状保留、已公开出让土地或近五年投入使用的项目以现有高度控制。</w:t>
      </w:r>
    </w:p>
    <w:p>
      <w:pPr>
        <w:pStyle w:val="6"/>
        <w:adjustRightInd w:val="0"/>
        <w:snapToGrid w:val="0"/>
        <w:spacing w:before="0" w:beforeLines="0" w:line="360" w:lineRule="auto"/>
        <w:ind w:firstLine="640"/>
        <w:rPr>
          <w:sz w:val="32"/>
        </w:rPr>
      </w:pPr>
      <w:r>
        <w:rPr>
          <w:rFonts w:hint="eastAsia"/>
          <w:sz w:val="32"/>
        </w:rPr>
        <w:t>2）开发区内用地以工业用地为主，工业厂房建筑高度均控制在24米以内，配套居住生活及公共服务设施建筑高度不超过3</w:t>
      </w:r>
      <w:r>
        <w:rPr>
          <w:sz w:val="32"/>
        </w:rPr>
        <w:t>6</w:t>
      </w:r>
      <w:r>
        <w:rPr>
          <w:rFonts w:hint="eastAsia"/>
          <w:sz w:val="32"/>
        </w:rPr>
        <w:t>米。</w:t>
      </w:r>
    </w:p>
    <w:p>
      <w:pPr>
        <w:pStyle w:val="6"/>
        <w:adjustRightInd w:val="0"/>
        <w:snapToGrid w:val="0"/>
        <w:spacing w:before="0" w:beforeLines="0" w:line="360" w:lineRule="auto"/>
        <w:ind w:firstLine="640"/>
        <w:rPr>
          <w:sz w:val="32"/>
        </w:rPr>
      </w:pPr>
      <w:r>
        <w:rPr>
          <w:rFonts w:hint="eastAsia"/>
          <w:sz w:val="32"/>
        </w:rPr>
        <w:t>3）开发区内工业建筑如有特殊要求，可根据工艺设置的需要确定建筑和设施的高度，不受分图则限制。</w:t>
      </w:r>
    </w:p>
    <w:p>
      <w:pPr>
        <w:pStyle w:val="6"/>
        <w:adjustRightInd w:val="0"/>
        <w:snapToGrid w:val="0"/>
        <w:spacing w:before="0" w:beforeLines="0" w:line="360" w:lineRule="auto"/>
        <w:ind w:firstLine="640"/>
        <w:rPr>
          <w:sz w:val="32"/>
        </w:rPr>
      </w:pPr>
      <w:r>
        <w:rPr>
          <w:rFonts w:hint="eastAsia"/>
          <w:sz w:val="32"/>
        </w:rPr>
        <w:t>2、建设强度控制</w:t>
      </w:r>
    </w:p>
    <w:p>
      <w:pPr>
        <w:pStyle w:val="6"/>
        <w:adjustRightInd w:val="0"/>
        <w:snapToGrid w:val="0"/>
        <w:spacing w:before="0" w:beforeLines="0" w:line="360" w:lineRule="auto"/>
        <w:ind w:firstLine="640"/>
        <w:rPr>
          <w:sz w:val="32"/>
        </w:rPr>
      </w:pPr>
      <w:r>
        <w:rPr>
          <w:rFonts w:hint="eastAsia"/>
          <w:sz w:val="32"/>
        </w:rPr>
        <w:t>已公开出让土地或近五年投入使用的项目以现有容积率控制，现状保留的地块分图则中不再体现控制指标。</w:t>
      </w:r>
    </w:p>
    <w:p>
      <w:pPr>
        <w:pStyle w:val="6"/>
        <w:adjustRightInd w:val="0"/>
        <w:snapToGrid w:val="0"/>
        <w:spacing w:before="0" w:beforeLines="0" w:line="360" w:lineRule="auto"/>
        <w:ind w:firstLine="640"/>
        <w:rPr>
          <w:sz w:val="32"/>
        </w:rPr>
      </w:pPr>
      <w:bookmarkStart w:id="7" w:name="_Hlk161327222"/>
      <w:r>
        <w:rPr>
          <w:rFonts w:hint="eastAsia"/>
          <w:sz w:val="32"/>
        </w:rPr>
        <w:t>根据《工业项目建设用地控制指标》，开发区各工业用地建筑系数应达到40%以上，新增工业用地中煤炭及其他燃料加工业用地的容积率应不低于0.5，其他类型产业的用地容积率应不低于0.8。</w:t>
      </w:r>
    </w:p>
    <w:bookmarkEnd w:id="7"/>
    <w:p>
      <w:pPr>
        <w:pStyle w:val="6"/>
        <w:adjustRightInd w:val="0"/>
        <w:snapToGrid w:val="0"/>
        <w:spacing w:before="0" w:beforeLines="0" w:line="360" w:lineRule="auto"/>
        <w:ind w:firstLine="640"/>
        <w:rPr>
          <w:sz w:val="32"/>
        </w:rPr>
      </w:pPr>
      <w:r>
        <w:rPr>
          <w:rFonts w:hint="eastAsia"/>
          <w:sz w:val="32"/>
        </w:rPr>
        <w:t>确定规划范围内新增居住用地采用中、低强度控制，容积率控制在</w:t>
      </w:r>
      <w:r>
        <w:rPr>
          <w:sz w:val="32"/>
        </w:rPr>
        <w:t>1.5</w:t>
      </w:r>
      <w:r>
        <w:rPr>
          <w:rFonts w:hint="eastAsia"/>
          <w:sz w:val="32"/>
        </w:rPr>
        <w:t>以下，建筑密度控制在30%以下。</w:t>
      </w:r>
    </w:p>
    <w:p>
      <w:pPr>
        <w:pStyle w:val="6"/>
        <w:adjustRightInd w:val="0"/>
        <w:snapToGrid w:val="0"/>
        <w:spacing w:before="0" w:beforeLines="0" w:line="360" w:lineRule="auto"/>
        <w:ind w:firstLine="640"/>
        <w:rPr>
          <w:sz w:val="32"/>
        </w:rPr>
      </w:pPr>
      <w:r>
        <w:rPr>
          <w:rFonts w:hint="eastAsia"/>
          <w:sz w:val="32"/>
        </w:rPr>
        <w:t>开发区内公共管理与公共服务用地和商业服务业用地均为现状保留用地，分图则中不再体现控制指标。</w:t>
      </w:r>
    </w:p>
    <w:p>
      <w:pPr>
        <w:pStyle w:val="6"/>
        <w:adjustRightInd w:val="0"/>
        <w:snapToGrid w:val="0"/>
        <w:spacing w:before="0" w:beforeLines="0" w:line="360" w:lineRule="auto"/>
        <w:ind w:firstLine="640"/>
        <w:rPr>
          <w:sz w:val="32"/>
        </w:rPr>
      </w:pPr>
      <w:r>
        <w:rPr>
          <w:rFonts w:hint="eastAsia"/>
          <w:sz w:val="32"/>
        </w:rPr>
        <w:t>公用设施用地开发强度整体较低，容积率控制在</w:t>
      </w:r>
      <w:r>
        <w:rPr>
          <w:sz w:val="32"/>
        </w:rPr>
        <w:t>1.0</w:t>
      </w:r>
      <w:r>
        <w:rPr>
          <w:rFonts w:hint="eastAsia"/>
          <w:sz w:val="32"/>
        </w:rPr>
        <w:t>以内，建筑密度20％－30％。</w:t>
      </w:r>
    </w:p>
    <w:p>
      <w:pPr>
        <w:pStyle w:val="6"/>
        <w:adjustRightInd w:val="0"/>
        <w:snapToGrid w:val="0"/>
        <w:spacing w:before="0" w:beforeLines="0" w:line="360" w:lineRule="auto"/>
        <w:ind w:firstLine="640"/>
        <w:rPr>
          <w:sz w:val="32"/>
        </w:rPr>
      </w:pPr>
      <w:r>
        <w:rPr>
          <w:rFonts w:hint="eastAsia"/>
          <w:sz w:val="32"/>
        </w:rPr>
        <w:t>3、绿地率</w:t>
      </w:r>
    </w:p>
    <w:p>
      <w:pPr>
        <w:pStyle w:val="6"/>
        <w:adjustRightInd w:val="0"/>
        <w:snapToGrid w:val="0"/>
        <w:spacing w:before="0" w:beforeLines="0" w:line="360" w:lineRule="auto"/>
        <w:ind w:firstLine="640"/>
        <w:rPr>
          <w:sz w:val="32"/>
        </w:rPr>
      </w:pPr>
      <w:r>
        <w:rPr>
          <w:rFonts w:hint="eastAsia"/>
          <w:sz w:val="32"/>
        </w:rPr>
        <w:t>工业用地的绿地率控制在20%以内，居住用地的绿地率控制在30%以上，公园绿地的绿地率保证在90%以上，广场的绿地率控制在30%以上，停车场的绿地率控制在10%以上，供水、供电用地和污水处理厂的绿地率控制在20%以上，消防用地的绿地率控制在30%以上。</w:t>
      </w:r>
    </w:p>
    <w:p>
      <w:pPr>
        <w:pStyle w:val="2"/>
        <w:numPr>
          <w:ilvl w:val="0"/>
          <w:numId w:val="0"/>
        </w:numPr>
        <w:adjustRightInd w:val="0"/>
        <w:snapToGrid w:val="0"/>
        <w:spacing w:before="200" w:after="200" w:line="360" w:lineRule="auto"/>
        <w:rPr>
          <w:rFonts w:ascii="仿宋_GB2312" w:eastAsia="仿宋_GB2312"/>
          <w:sz w:val="32"/>
          <w:szCs w:val="32"/>
        </w:rPr>
      </w:pPr>
      <w:r>
        <w:rPr>
          <w:rFonts w:hint="eastAsia" w:ascii="仿宋_GB2312" w:eastAsia="仿宋_GB2312"/>
          <w:sz w:val="32"/>
          <w:szCs w:val="32"/>
        </w:rPr>
        <w:t>七、附则</w:t>
      </w:r>
    </w:p>
    <w:p>
      <w:pPr>
        <w:pStyle w:val="6"/>
        <w:adjustRightInd w:val="0"/>
        <w:snapToGrid w:val="0"/>
        <w:spacing w:before="0" w:beforeLines="0" w:line="360" w:lineRule="auto"/>
        <w:ind w:firstLine="640"/>
        <w:rPr>
          <w:sz w:val="32"/>
        </w:rPr>
      </w:pPr>
      <w:r>
        <w:rPr>
          <w:rFonts w:hint="eastAsia"/>
          <w:sz w:val="32"/>
        </w:rPr>
        <w:t>1、本规划的管理、实施部门是山阴县自然资源局。</w:t>
      </w:r>
    </w:p>
    <w:p>
      <w:pPr>
        <w:pStyle w:val="6"/>
        <w:adjustRightInd w:val="0"/>
        <w:snapToGrid w:val="0"/>
        <w:spacing w:before="0" w:beforeLines="0" w:line="360" w:lineRule="auto"/>
        <w:ind w:firstLine="640"/>
        <w:rPr>
          <w:sz w:val="32"/>
        </w:rPr>
      </w:pPr>
      <w:r>
        <w:rPr>
          <w:rFonts w:hint="eastAsia"/>
          <w:sz w:val="32"/>
        </w:rPr>
        <w:t>2、规划区内临时使用土地的审批程序参见山阴县自然资源局有关规定执行。</w:t>
      </w:r>
    </w:p>
    <w:p>
      <w:pPr>
        <w:pStyle w:val="6"/>
        <w:adjustRightInd w:val="0"/>
        <w:snapToGrid w:val="0"/>
        <w:spacing w:before="0" w:beforeLines="0" w:line="360" w:lineRule="auto"/>
        <w:ind w:firstLine="640"/>
        <w:rPr>
          <w:sz w:val="32"/>
        </w:rPr>
      </w:pPr>
      <w:r>
        <w:rPr>
          <w:rFonts w:hint="eastAsia"/>
          <w:sz w:val="32"/>
        </w:rPr>
        <w:t>3、规划区内土地征用手续按山阴县自然资源局现行有关规定执行。</w:t>
      </w:r>
    </w:p>
    <w:p>
      <w:pPr>
        <w:pStyle w:val="6"/>
        <w:adjustRightInd w:val="0"/>
        <w:snapToGrid w:val="0"/>
        <w:spacing w:before="0" w:beforeLines="0" w:line="360" w:lineRule="auto"/>
        <w:ind w:firstLine="640"/>
        <w:rPr>
          <w:sz w:val="32"/>
        </w:rPr>
      </w:pPr>
      <w:r>
        <w:rPr>
          <w:rFonts w:hint="eastAsia"/>
          <w:sz w:val="32"/>
        </w:rPr>
        <w:t>4、规划区内建设项目审批规定参见山阴县自然资源局有关条例执行。</w:t>
      </w:r>
    </w:p>
    <w:p>
      <w:pPr>
        <w:pStyle w:val="6"/>
        <w:adjustRightInd w:val="0"/>
        <w:snapToGrid w:val="0"/>
        <w:spacing w:before="0" w:beforeLines="0" w:line="360" w:lineRule="auto"/>
        <w:ind w:firstLine="640"/>
        <w:rPr>
          <w:sz w:val="32"/>
        </w:rPr>
      </w:pPr>
      <w:r>
        <w:rPr>
          <w:rFonts w:hint="eastAsia"/>
          <w:sz w:val="32"/>
        </w:rPr>
        <w:t>5、本规划经朔州市人民政府批准之日起生效。</w:t>
      </w:r>
    </w:p>
    <w:p/>
    <w:sectPr>
      <w:footerReference r:id="rId3" w:type="default"/>
      <w:pgSz w:w="11906" w:h="16838"/>
      <w:pgMar w:top="1440" w:right="1633" w:bottom="1440" w:left="1633" w:header="794"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140915"/>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903323"/>
    <w:multiLevelType w:val="multilevel"/>
    <w:tmpl w:val="73903323"/>
    <w:lvl w:ilvl="0" w:tentative="0">
      <w:start w:val="1"/>
      <w:numFmt w:val="chineseCountingThousand"/>
      <w:pStyle w:val="2"/>
      <w:suff w:val="nothing"/>
      <w:lvlText w:val="%1、"/>
      <w:lvlJc w:val="left"/>
      <w:pPr>
        <w:ind w:left="3261" w:firstLine="0"/>
      </w:pPr>
      <w:rPr>
        <w:rFonts w:hint="eastAsia"/>
        <w:lang w:val="en-US"/>
      </w:rPr>
    </w:lvl>
    <w:lvl w:ilvl="1" w:tentative="0">
      <w:start w:val="1"/>
      <w:numFmt w:val="koreanDigital2"/>
      <w:suff w:val="nothing"/>
      <w:lvlText w:val="（%2）"/>
      <w:lvlJc w:val="left"/>
      <w:pPr>
        <w:ind w:left="284" w:hanging="284"/>
      </w:pPr>
      <w:rPr>
        <w:rFonts w:hint="eastAsia"/>
      </w:rPr>
    </w:lvl>
    <w:lvl w:ilvl="2" w:tentative="0">
      <w:start w:val="1"/>
      <w:numFmt w:val="decimal"/>
      <w:suff w:val="nothing"/>
      <w:lvlText w:val="%3、"/>
      <w:lvlJc w:val="left"/>
      <w:pPr>
        <w:ind w:left="1560" w:firstLine="851"/>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OTYyZGRkNTkwMWU4NDY3MTczNzVmNmU4Y2U4ZGEifQ=="/>
  </w:docVars>
  <w:rsids>
    <w:rsidRoot w:val="3BE21922"/>
    <w:rsid w:val="3BE2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36"/>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标准段落"/>
    <w:basedOn w:val="1"/>
    <w:autoRedefine/>
    <w:qFormat/>
    <w:uiPriority w:val="0"/>
    <w:pPr>
      <w:spacing w:before="50" w:beforeLines="50"/>
      <w:ind w:firstLine="200" w:firstLineChars="200"/>
    </w:pPr>
    <w:rPr>
      <w:rFonts w:ascii="宋体" w:hAnsi="宋体" w:eastAsia="仿宋" w:cs="宋体"/>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2024-06-12T02:03:00Z</dcterms:created>
  <dc:creator>哄哄</dc:creator>
  <cp:lastModifiedBy>哄哄</cp:lastModifiedBy>
  <dcterms:modified xsi:type="dcterms:W3CDTF">2024-06-12T02:04:09Z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7F781F4DBC92431480C48079904CA336_11</vt:lpwstr>
  </property>
</Properties>
</file>