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80D9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山西朔贸同煤炭有限公司</w:t>
      </w:r>
      <w:bookmarkStart w:id="0" w:name="_GoBack"/>
      <w:bookmarkEnd w:id="0"/>
    </w:p>
    <w:p w14:paraId="2C182491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未密闭易产生扬尘物料的罚款幅度裁定</w:t>
      </w:r>
    </w:p>
    <w:tbl>
      <w:tblPr>
        <w:tblStyle w:val="8"/>
        <w:tblpPr w:leftFromText="180" w:rightFromText="180" w:vertAnchor="text" w:horzAnchor="page" w:tblpX="1764" w:tblpY="329"/>
        <w:tblOverlap w:val="never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73"/>
        <w:gridCol w:w="2506"/>
        <w:gridCol w:w="1149"/>
        <w:gridCol w:w="873"/>
      </w:tblGrid>
      <w:tr w14:paraId="08935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6692F004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4577014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4CDC20C4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72FA289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64281E7F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建议</w:t>
            </w:r>
          </w:p>
        </w:tc>
      </w:tr>
      <w:tr w14:paraId="1A26E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346D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5D3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 w14:paraId="708DB3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73" w:type="dxa"/>
            <w:noWrap w:val="0"/>
            <w:vAlign w:val="center"/>
          </w:tcPr>
          <w:p w14:paraId="641643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2506" w:type="dxa"/>
            <w:noWrap w:val="0"/>
            <w:vAlign w:val="center"/>
          </w:tcPr>
          <w:p w14:paraId="7E4DD0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1BC0AF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40B1B4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2FE23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</w:trPr>
        <w:tc>
          <w:tcPr>
            <w:tcW w:w="468" w:type="dxa"/>
            <w:vMerge w:val="restart"/>
            <w:noWrap w:val="0"/>
            <w:vAlign w:val="center"/>
          </w:tcPr>
          <w:p w14:paraId="0AEC9F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1A50CF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 w14:paraId="387B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煤炭类</w:t>
            </w:r>
          </w:p>
        </w:tc>
        <w:tc>
          <w:tcPr>
            <w:tcW w:w="673" w:type="dxa"/>
            <w:noWrap w:val="0"/>
            <w:vAlign w:val="center"/>
          </w:tcPr>
          <w:p w14:paraId="3C50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3DEBB6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煤炭、煤矸石、煤渣、煤灰</w:t>
            </w:r>
          </w:p>
        </w:tc>
        <w:tc>
          <w:tcPr>
            <w:tcW w:w="1149" w:type="dxa"/>
            <w:noWrap w:val="0"/>
            <w:vAlign w:val="center"/>
          </w:tcPr>
          <w:p w14:paraId="7163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7724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12%</w:t>
            </w:r>
          </w:p>
        </w:tc>
      </w:tr>
      <w:tr w14:paraId="6443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5837F211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37D8DD0A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750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排污去向</w:t>
            </w:r>
          </w:p>
        </w:tc>
        <w:tc>
          <w:tcPr>
            <w:tcW w:w="673" w:type="dxa"/>
            <w:noWrap w:val="0"/>
            <w:vAlign w:val="center"/>
          </w:tcPr>
          <w:p w14:paraId="299A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</w:t>
            </w:r>
          </w:p>
        </w:tc>
        <w:tc>
          <w:tcPr>
            <w:tcW w:w="2506" w:type="dxa"/>
            <w:noWrap w:val="0"/>
            <w:vAlign w:val="center"/>
          </w:tcPr>
          <w:p w14:paraId="4AA78D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工业区和其他地区</w:t>
            </w:r>
          </w:p>
        </w:tc>
        <w:tc>
          <w:tcPr>
            <w:tcW w:w="1149" w:type="dxa"/>
            <w:noWrap w:val="0"/>
            <w:vAlign w:val="center"/>
          </w:tcPr>
          <w:p w14:paraId="4120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1%</w:t>
            </w:r>
            <w:r>
              <w:rPr>
                <w:rFonts w:hint="eastAsia" w:ascii="仿宋" w:hAnsi="仿宋" w:eastAsia="仿宋" w:cs="仿宋"/>
                <w:color w:val="000000"/>
                <w:lang w:eastAsia="en-US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X≤5%</w:t>
            </w:r>
          </w:p>
        </w:tc>
        <w:tc>
          <w:tcPr>
            <w:tcW w:w="873" w:type="dxa"/>
            <w:noWrap w:val="0"/>
            <w:vAlign w:val="center"/>
          </w:tcPr>
          <w:p w14:paraId="6A4A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1FFC4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15434BCC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7EC85E0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282E2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物料储量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1万吨</w:t>
            </w:r>
          </w:p>
        </w:tc>
        <w:tc>
          <w:tcPr>
            <w:tcW w:w="673" w:type="dxa"/>
            <w:noWrap w:val="0"/>
            <w:vAlign w:val="center"/>
          </w:tcPr>
          <w:p w14:paraId="0B2B91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0B738E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200吨以上的</w:t>
            </w:r>
          </w:p>
        </w:tc>
        <w:tc>
          <w:tcPr>
            <w:tcW w:w="1149" w:type="dxa"/>
            <w:noWrap w:val="0"/>
            <w:vAlign w:val="center"/>
          </w:tcPr>
          <w:p w14:paraId="334C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7783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43FDF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70F8C89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5B01977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F66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违法行为持续时间20天</w:t>
            </w:r>
          </w:p>
        </w:tc>
        <w:tc>
          <w:tcPr>
            <w:tcW w:w="673" w:type="dxa"/>
            <w:noWrap w:val="0"/>
            <w:vAlign w:val="center"/>
          </w:tcPr>
          <w:p w14:paraId="3E48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noWrap w:val="0"/>
            <w:vAlign w:val="center"/>
          </w:tcPr>
          <w:p w14:paraId="67BC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4"/>
                <w:lang w:val="en-US" w:eastAsia="zh-CN"/>
              </w:rPr>
              <w:t>不足1个月</w:t>
            </w:r>
          </w:p>
        </w:tc>
        <w:tc>
          <w:tcPr>
            <w:tcW w:w="1149" w:type="dxa"/>
            <w:noWrap w:val="0"/>
            <w:vAlign w:val="center"/>
          </w:tcPr>
          <w:p w14:paraId="534D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  <w:t>3%≤X≤5%</w:t>
            </w:r>
          </w:p>
        </w:tc>
        <w:tc>
          <w:tcPr>
            <w:tcW w:w="873" w:type="dxa"/>
            <w:noWrap w:val="0"/>
            <w:vAlign w:val="center"/>
          </w:tcPr>
          <w:p w14:paraId="0533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</w:tr>
      <w:tr w14:paraId="0E121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767AD40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536F684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056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两年内违反次数</w:t>
            </w:r>
          </w:p>
        </w:tc>
        <w:tc>
          <w:tcPr>
            <w:tcW w:w="673" w:type="dxa"/>
            <w:noWrap w:val="0"/>
            <w:vAlign w:val="center"/>
          </w:tcPr>
          <w:p w14:paraId="4612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2506" w:type="dxa"/>
            <w:noWrap w:val="0"/>
            <w:vAlign w:val="center"/>
          </w:tcPr>
          <w:p w14:paraId="573A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1次</w:t>
            </w:r>
          </w:p>
        </w:tc>
        <w:tc>
          <w:tcPr>
            <w:tcW w:w="1149" w:type="dxa"/>
            <w:noWrap w:val="0"/>
            <w:vAlign w:val="center"/>
          </w:tcPr>
          <w:p w14:paraId="7F46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  <w:tc>
          <w:tcPr>
            <w:tcW w:w="873" w:type="dxa"/>
            <w:noWrap w:val="0"/>
            <w:vAlign w:val="center"/>
          </w:tcPr>
          <w:p w14:paraId="4607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</w:tr>
      <w:tr w14:paraId="709F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E0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正在计划清理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已停止违法，未进行改正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3812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3%≤X≤9%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FDF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3%</w:t>
            </w:r>
          </w:p>
        </w:tc>
      </w:tr>
      <w:tr w14:paraId="1684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C5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公众一次有效举报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轻微（1级）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7ED2DE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400" w:lineRule="exact"/>
              <w:ind w:right="75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7589CE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2%</w:t>
            </w:r>
          </w:p>
        </w:tc>
      </w:tr>
      <w:tr w14:paraId="21451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0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从业人员20人，年营业收入约300万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小型企事业单位</w:t>
            </w:r>
          </w:p>
          <w:p w14:paraId="0B9E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（涉公益单位）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0900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position w:val="1"/>
                <w:sz w:val="21"/>
                <w:lang w:eastAsia="en-US" w:bidi="zh-CN"/>
              </w:rPr>
              <w:t>－3%≤X＜0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6529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-2%</w:t>
            </w:r>
          </w:p>
        </w:tc>
      </w:tr>
      <w:tr w14:paraId="277FD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1C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4FF7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4D275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029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35%</w:t>
            </w:r>
          </w:p>
        </w:tc>
      </w:tr>
    </w:tbl>
    <w:p w14:paraId="30DC9121">
      <w:pPr>
        <w:spacing w:line="240" w:lineRule="auto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p w14:paraId="79B92D9B">
      <w:pPr>
        <w:pStyle w:val="7"/>
        <w:tabs>
          <w:tab w:val="left" w:pos="352"/>
        </w:tabs>
        <w:spacing w:line="317" w:lineRule="exact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</w:pPr>
    </w:p>
    <w:p w14:paraId="33B0CF59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71455A8C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本裁量表格计算方法：</w:t>
      </w:r>
    </w:p>
    <w:p w14:paraId="509159FF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罚款金额=百分值之和</w:t>
      </w:r>
      <w:r>
        <w:rPr>
          <w:rFonts w:hint="eastAsia" w:ascii="仿宋" w:hAnsi="仿宋" w:eastAsia="仿宋" w:cs="仿宋"/>
          <w:color w:val="000000"/>
          <w:spacing w:val="-3"/>
          <w:sz w:val="21"/>
          <w:szCs w:val="21"/>
        </w:rPr>
        <w:t>×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最高法定罚款上限 10万元，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罚款金额按“千”取整，不得低于法定限额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。</w:t>
      </w:r>
    </w:p>
    <w:p w14:paraId="7285BAE9">
      <w:pPr>
        <w:pStyle w:val="4"/>
        <w:ind w:left="0" w:leftChars="0" w:firstLine="0" w:firstLineChars="0"/>
        <w:rPr>
          <w:rFonts w:hint="eastAsia"/>
          <w:lang w:eastAsia="zh-CN"/>
        </w:rPr>
      </w:pPr>
    </w:p>
    <w:p w14:paraId="48F7D2CE"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64FD2DC0"/>
    <w:rsid w:val="2A9C0A77"/>
    <w:rsid w:val="64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2024-10-30T07:33:00Z</dcterms:created>
  <dc:creator>123456</dc:creator>
  <cp:lastModifiedBy>123456</cp:lastModifiedBy>
  <dcterms:modified xsi:type="dcterms:W3CDTF">2024-10-30T07:34:08Z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37D3F44B5D4D415785F03B9D9996DB03_13</vt:lpwstr>
  </property>
</Properties>
</file>