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17B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山阴宏X建材有限公司</w:t>
      </w:r>
    </w:p>
    <w:p w14:paraId="1B78885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建设项目未批先建</w:t>
      </w:r>
      <w:r>
        <w:rPr>
          <w:rFonts w:hint="eastAsia"/>
          <w:color w:val="000000"/>
        </w:rPr>
        <w:t>的罚款幅度</w:t>
      </w:r>
      <w:bookmarkStart w:id="0" w:name="_GoBack"/>
      <w:bookmarkEnd w:id="0"/>
      <w:r>
        <w:rPr>
          <w:rFonts w:hint="eastAsia"/>
          <w:color w:val="000000"/>
        </w:rPr>
        <w:t>裁定</w:t>
      </w:r>
    </w:p>
    <w:p w14:paraId="6C74DA3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</w:p>
    <w:tbl>
      <w:tblPr>
        <w:tblStyle w:val="7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75"/>
        <w:gridCol w:w="1665"/>
        <w:gridCol w:w="757"/>
        <w:gridCol w:w="2506"/>
        <w:gridCol w:w="1149"/>
        <w:gridCol w:w="873"/>
      </w:tblGrid>
      <w:tr w14:paraId="2F0F3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7FF2681B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6ACC202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0F618AA7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6DF5FAB8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681F00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63B25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01D5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E52F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665" w:type="dxa"/>
            <w:noWrap w:val="0"/>
            <w:vAlign w:val="center"/>
          </w:tcPr>
          <w:p w14:paraId="5ED252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757" w:type="dxa"/>
            <w:noWrap w:val="0"/>
            <w:vAlign w:val="center"/>
          </w:tcPr>
          <w:p w14:paraId="1A3D15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48D238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6068C1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1C20D6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1741C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468" w:type="dxa"/>
            <w:vMerge w:val="restart"/>
            <w:noWrap w:val="0"/>
            <w:vAlign w:val="center"/>
          </w:tcPr>
          <w:p w14:paraId="55AA49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782DB5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665" w:type="dxa"/>
            <w:noWrap w:val="0"/>
            <w:vAlign w:val="center"/>
          </w:tcPr>
          <w:p w14:paraId="2FC1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建设项目涉及环评文件的类型</w:t>
            </w:r>
          </w:p>
          <w:p w14:paraId="6066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747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35%</w:t>
            </w:r>
          </w:p>
        </w:tc>
        <w:tc>
          <w:tcPr>
            <w:tcW w:w="2506" w:type="dxa"/>
            <w:noWrap w:val="0"/>
            <w:vAlign w:val="center"/>
          </w:tcPr>
          <w:p w14:paraId="059C63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报告表（生产型）</w:t>
            </w:r>
          </w:p>
        </w:tc>
        <w:tc>
          <w:tcPr>
            <w:tcW w:w="1149" w:type="dxa"/>
            <w:noWrap w:val="0"/>
            <w:vAlign w:val="center"/>
          </w:tcPr>
          <w:p w14:paraId="211B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5%＜X≤10%</w:t>
            </w:r>
          </w:p>
        </w:tc>
        <w:tc>
          <w:tcPr>
            <w:tcW w:w="873" w:type="dxa"/>
            <w:noWrap w:val="0"/>
            <w:vAlign w:val="center"/>
          </w:tcPr>
          <w:p w14:paraId="38F1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8%</w:t>
            </w:r>
          </w:p>
        </w:tc>
      </w:tr>
      <w:tr w14:paraId="57E7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exact"/>
        </w:trPr>
        <w:tc>
          <w:tcPr>
            <w:tcW w:w="468" w:type="dxa"/>
            <w:vMerge w:val="continue"/>
            <w:noWrap w:val="0"/>
            <w:vAlign w:val="center"/>
          </w:tcPr>
          <w:p w14:paraId="363A7625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318018EA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5D10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项目建设地点</w:t>
            </w:r>
          </w:p>
        </w:tc>
        <w:tc>
          <w:tcPr>
            <w:tcW w:w="757" w:type="dxa"/>
            <w:noWrap w:val="0"/>
            <w:vAlign w:val="center"/>
          </w:tcPr>
          <w:p w14:paraId="600F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48F3BA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符合环境功能规划</w:t>
            </w:r>
          </w:p>
        </w:tc>
        <w:tc>
          <w:tcPr>
            <w:tcW w:w="1149" w:type="dxa"/>
            <w:noWrap w:val="0"/>
            <w:vAlign w:val="center"/>
          </w:tcPr>
          <w:p w14:paraId="4B6D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3861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E373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F85216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29807ABC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A200C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项目建设进程</w:t>
            </w:r>
          </w:p>
        </w:tc>
        <w:tc>
          <w:tcPr>
            <w:tcW w:w="757" w:type="dxa"/>
            <w:noWrap w:val="0"/>
            <w:vAlign w:val="center"/>
          </w:tcPr>
          <w:p w14:paraId="3D9863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340609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设备安装阶段</w:t>
            </w:r>
          </w:p>
        </w:tc>
        <w:tc>
          <w:tcPr>
            <w:tcW w:w="1149" w:type="dxa"/>
            <w:noWrap w:val="0"/>
            <w:vAlign w:val="center"/>
          </w:tcPr>
          <w:p w14:paraId="255F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5%＜X≤10%</w:t>
            </w:r>
          </w:p>
        </w:tc>
        <w:tc>
          <w:tcPr>
            <w:tcW w:w="873" w:type="dxa"/>
            <w:noWrap w:val="0"/>
            <w:vAlign w:val="center"/>
          </w:tcPr>
          <w:p w14:paraId="1D28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94E2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A1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C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是否积极采取 </w:t>
            </w:r>
          </w:p>
          <w:p w14:paraId="3A11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整改措施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停止建设并申请办理审批手续的</w:t>
            </w:r>
          </w:p>
          <w:p w14:paraId="5E45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21C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CB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5150A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E7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未收集到相关证据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620A63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36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D4486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7C0C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从业人员18人</w:t>
            </w: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51D7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556F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121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-1%</w:t>
            </w:r>
          </w:p>
        </w:tc>
      </w:tr>
      <w:tr w14:paraId="6D40A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0D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934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9BA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C60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16%</w:t>
            </w:r>
          </w:p>
        </w:tc>
      </w:tr>
      <w:tr w14:paraId="4CD11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8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9B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罚款金额：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建设项目总投资额×1%</w:t>
            </w:r>
          </w:p>
        </w:tc>
      </w:tr>
    </w:tbl>
    <w:p w14:paraId="6D66D28E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047FDF98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6C336F97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罚款金额＝建设项目总投资额×（1%～5%）；</w:t>
      </w:r>
    </w:p>
    <w:tbl>
      <w:tblPr>
        <w:tblStyle w:val="4"/>
        <w:tblW w:w="874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0"/>
      </w:tblGrid>
      <w:tr w14:paraId="461F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395" w:type="dxa"/>
            <w:noWrap w:val="0"/>
            <w:vAlign w:val="bottom"/>
          </w:tcPr>
          <w:p w14:paraId="21F30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总百分值</w:t>
            </w:r>
          </w:p>
        </w:tc>
        <w:tc>
          <w:tcPr>
            <w:tcW w:w="4350" w:type="dxa"/>
            <w:noWrap w:val="0"/>
            <w:vAlign w:val="bottom"/>
          </w:tcPr>
          <w:p w14:paraId="5F66C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罚款金额</w:t>
            </w:r>
          </w:p>
        </w:tc>
      </w:tr>
      <w:tr w14:paraId="7F0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5" w:type="dxa"/>
            <w:noWrap w:val="0"/>
            <w:vAlign w:val="bottom"/>
          </w:tcPr>
          <w:p w14:paraId="71BE0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百分值≤20%</w:t>
            </w:r>
          </w:p>
        </w:tc>
        <w:tc>
          <w:tcPr>
            <w:tcW w:w="4350" w:type="dxa"/>
            <w:noWrap w:val="0"/>
            <w:vAlign w:val="bottom"/>
          </w:tcPr>
          <w:p w14:paraId="7CE29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建设项目总投资额×1%</w:t>
            </w:r>
          </w:p>
        </w:tc>
      </w:tr>
      <w:tr w14:paraId="3866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5BA64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20%＜百分值≤40%</w:t>
            </w:r>
          </w:p>
        </w:tc>
        <w:tc>
          <w:tcPr>
            <w:tcW w:w="4350" w:type="dxa"/>
            <w:noWrap w:val="0"/>
            <w:vAlign w:val="bottom"/>
          </w:tcPr>
          <w:p w14:paraId="379F4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建设项目总投资额×2%</w:t>
            </w:r>
          </w:p>
        </w:tc>
      </w:tr>
      <w:tr w14:paraId="4681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7742C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40%＜百分值≤60%</w:t>
            </w:r>
          </w:p>
        </w:tc>
        <w:tc>
          <w:tcPr>
            <w:tcW w:w="4350" w:type="dxa"/>
            <w:noWrap w:val="0"/>
            <w:vAlign w:val="bottom"/>
          </w:tcPr>
          <w:p w14:paraId="192B7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建设项目总投资额×3%</w:t>
            </w:r>
          </w:p>
        </w:tc>
      </w:tr>
      <w:tr w14:paraId="6295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7B003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60%＜百分值≤80%</w:t>
            </w:r>
          </w:p>
        </w:tc>
        <w:tc>
          <w:tcPr>
            <w:tcW w:w="4350" w:type="dxa"/>
            <w:noWrap w:val="0"/>
            <w:vAlign w:val="bottom"/>
          </w:tcPr>
          <w:p w14:paraId="1BD4D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建设项目总投资额×4%</w:t>
            </w:r>
          </w:p>
        </w:tc>
      </w:tr>
      <w:tr w14:paraId="5FE5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40841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80%＜百分值≤100%</w:t>
            </w:r>
          </w:p>
        </w:tc>
        <w:tc>
          <w:tcPr>
            <w:tcW w:w="4350" w:type="dxa"/>
            <w:noWrap w:val="0"/>
            <w:vAlign w:val="bottom"/>
          </w:tcPr>
          <w:p w14:paraId="1A332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建设项目总投资额×5%</w:t>
            </w:r>
          </w:p>
        </w:tc>
      </w:tr>
    </w:tbl>
    <w:p w14:paraId="4A4FCF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A6384"/>
    <w:rsid w:val="170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2025-07-17T02:16:00Z</dcterms:created>
  <dc:creator>WPS_1602127366</dc:creator>
  <cp:lastModifiedBy>WPS_1602127366</cp:lastModifiedBy>
  <dcterms:modified xsi:type="dcterms:W3CDTF">2025-07-17T02:20:18Z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8B60927C0ACA42EF99261A33F94F16D9_11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