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6E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根据《裁量基准》列表呈现</w:t>
      </w:r>
    </w:p>
    <w:p w14:paraId="0BF575B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bookmarkStart w:id="0" w:name="_GoBack"/>
      <w:r>
        <w:rPr>
          <w:rFonts w:hint="eastAsia"/>
          <w:color w:val="000000"/>
          <w:lang w:val="en-US" w:eastAsia="zh-CN"/>
        </w:rPr>
        <w:t>李XX</w:t>
      </w:r>
      <w:r>
        <w:rPr>
          <w:rFonts w:hint="eastAsia"/>
          <w:color w:val="000000"/>
        </w:rPr>
        <w:t>未密闭易产生扬尘物料的罚款幅度裁定</w:t>
      </w:r>
    </w:p>
    <w:bookmarkEnd w:id="0"/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36"/>
        <w:gridCol w:w="2027"/>
        <w:gridCol w:w="434"/>
        <w:gridCol w:w="2506"/>
        <w:gridCol w:w="1380"/>
        <w:gridCol w:w="642"/>
      </w:tblGrid>
      <w:tr w14:paraId="5FA6C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56C59FA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1270FAA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4AEDD09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886" w:type="dxa"/>
            <w:gridSpan w:val="2"/>
            <w:noWrap w:val="0"/>
            <w:vAlign w:val="center"/>
          </w:tcPr>
          <w:p w14:paraId="52DE9C9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 w14:paraId="1A3A521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7DADF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7336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848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2027" w:type="dxa"/>
            <w:noWrap w:val="0"/>
            <w:vAlign w:val="center"/>
          </w:tcPr>
          <w:p w14:paraId="44693E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434" w:type="dxa"/>
            <w:noWrap w:val="0"/>
            <w:vAlign w:val="center"/>
          </w:tcPr>
          <w:p w14:paraId="51F092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1C7625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380" w:type="dxa"/>
            <w:noWrap w:val="0"/>
            <w:vAlign w:val="center"/>
          </w:tcPr>
          <w:p w14:paraId="5A3D9A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 w14:paraId="291E58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24F49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exact"/>
        </w:trPr>
        <w:tc>
          <w:tcPr>
            <w:tcW w:w="468" w:type="dxa"/>
            <w:vMerge w:val="restart"/>
            <w:noWrap w:val="0"/>
            <w:vAlign w:val="center"/>
          </w:tcPr>
          <w:p w14:paraId="3801F1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7CF6AA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2027" w:type="dxa"/>
            <w:noWrap w:val="0"/>
            <w:vAlign w:val="center"/>
          </w:tcPr>
          <w:p w14:paraId="5B43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物料类型</w:t>
            </w:r>
          </w:p>
          <w:p w14:paraId="2EE9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煤泥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）</w:t>
            </w:r>
          </w:p>
        </w:tc>
        <w:tc>
          <w:tcPr>
            <w:tcW w:w="434" w:type="dxa"/>
            <w:noWrap w:val="0"/>
            <w:vAlign w:val="center"/>
          </w:tcPr>
          <w:p w14:paraId="02C4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7F905E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煤炭、煤矸石、煤渣、煤灰</w:t>
            </w:r>
          </w:p>
        </w:tc>
        <w:tc>
          <w:tcPr>
            <w:tcW w:w="1380" w:type="dxa"/>
            <w:noWrap w:val="0"/>
            <w:vAlign w:val="center"/>
          </w:tcPr>
          <w:p w14:paraId="0BC7D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642" w:type="dxa"/>
            <w:noWrap w:val="0"/>
            <w:vAlign w:val="center"/>
          </w:tcPr>
          <w:p w14:paraId="500E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11%</w:t>
            </w:r>
          </w:p>
        </w:tc>
      </w:tr>
      <w:tr w14:paraId="6EBED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exact"/>
        </w:trPr>
        <w:tc>
          <w:tcPr>
            <w:tcW w:w="468" w:type="dxa"/>
            <w:vMerge w:val="continue"/>
            <w:noWrap w:val="0"/>
            <w:vAlign w:val="center"/>
          </w:tcPr>
          <w:p w14:paraId="5534CA5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2253790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35AB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  <w:p w14:paraId="09F6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（山阴县北周庄镇苑家辛庄村西北的一处空地）</w:t>
            </w:r>
          </w:p>
        </w:tc>
        <w:tc>
          <w:tcPr>
            <w:tcW w:w="434" w:type="dxa"/>
            <w:noWrap w:val="0"/>
            <w:vAlign w:val="center"/>
          </w:tcPr>
          <w:p w14:paraId="23B6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692A2C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其他地区</w:t>
            </w:r>
          </w:p>
        </w:tc>
        <w:tc>
          <w:tcPr>
            <w:tcW w:w="1380" w:type="dxa"/>
            <w:noWrap w:val="0"/>
            <w:vAlign w:val="center"/>
          </w:tcPr>
          <w:p w14:paraId="1D3A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642" w:type="dxa"/>
            <w:noWrap w:val="0"/>
            <w:vAlign w:val="center"/>
          </w:tcPr>
          <w:p w14:paraId="6093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1B992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6A3A07C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66BEA69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3A4103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物料储量</w:t>
            </w:r>
          </w:p>
          <w:p w14:paraId="19C5A4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（700吨）</w:t>
            </w:r>
          </w:p>
        </w:tc>
        <w:tc>
          <w:tcPr>
            <w:tcW w:w="434" w:type="dxa"/>
            <w:noWrap w:val="0"/>
            <w:vAlign w:val="center"/>
          </w:tcPr>
          <w:p w14:paraId="0EFE26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65B679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200吨以上的</w:t>
            </w:r>
          </w:p>
        </w:tc>
        <w:tc>
          <w:tcPr>
            <w:tcW w:w="1380" w:type="dxa"/>
            <w:noWrap w:val="0"/>
            <w:vAlign w:val="center"/>
          </w:tcPr>
          <w:p w14:paraId="35B3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642" w:type="dxa"/>
            <w:noWrap w:val="0"/>
            <w:vAlign w:val="center"/>
          </w:tcPr>
          <w:p w14:paraId="04EC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0CAE0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6" w:hRule="exact"/>
        </w:trPr>
        <w:tc>
          <w:tcPr>
            <w:tcW w:w="468" w:type="dxa"/>
            <w:vMerge w:val="continue"/>
            <w:noWrap w:val="0"/>
            <w:vAlign w:val="center"/>
          </w:tcPr>
          <w:p w14:paraId="179CE75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560CD92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1797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  <w:p w14:paraId="5D4F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（2026年3月20日开始堆存）</w:t>
            </w:r>
          </w:p>
        </w:tc>
        <w:tc>
          <w:tcPr>
            <w:tcW w:w="434" w:type="dxa"/>
            <w:noWrap w:val="0"/>
            <w:vAlign w:val="center"/>
          </w:tcPr>
          <w:p w14:paraId="56B1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451F8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不足1个月</w:t>
            </w:r>
          </w:p>
        </w:tc>
        <w:tc>
          <w:tcPr>
            <w:tcW w:w="1380" w:type="dxa"/>
            <w:noWrap w:val="0"/>
            <w:vAlign w:val="center"/>
          </w:tcPr>
          <w:p w14:paraId="315B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3%≤X≤5%</w:t>
            </w:r>
          </w:p>
        </w:tc>
        <w:tc>
          <w:tcPr>
            <w:tcW w:w="642" w:type="dxa"/>
            <w:noWrap w:val="0"/>
            <w:vAlign w:val="center"/>
          </w:tcPr>
          <w:p w14:paraId="1F35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4%</w:t>
            </w:r>
          </w:p>
        </w:tc>
      </w:tr>
      <w:tr w14:paraId="79C1B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8" w:hRule="exact"/>
        </w:trPr>
        <w:tc>
          <w:tcPr>
            <w:tcW w:w="468" w:type="dxa"/>
            <w:vMerge w:val="continue"/>
            <w:noWrap w:val="0"/>
            <w:vAlign w:val="center"/>
          </w:tcPr>
          <w:p w14:paraId="6D737E2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6374A33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557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  <w:p w14:paraId="59A5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（自2024年3月以来未接受过生态环境部门的行政处罚）</w:t>
            </w:r>
          </w:p>
        </w:tc>
        <w:tc>
          <w:tcPr>
            <w:tcW w:w="434" w:type="dxa"/>
            <w:noWrap w:val="0"/>
            <w:vAlign w:val="center"/>
          </w:tcPr>
          <w:p w14:paraId="769B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30C1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380" w:type="dxa"/>
            <w:noWrap w:val="0"/>
            <w:vAlign w:val="center"/>
          </w:tcPr>
          <w:p w14:paraId="38FC0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  <w:tc>
          <w:tcPr>
            <w:tcW w:w="642" w:type="dxa"/>
            <w:noWrap w:val="0"/>
            <w:vAlign w:val="center"/>
          </w:tcPr>
          <w:p w14:paraId="6D6D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0A817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7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E6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0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是否停止违法并 </w:t>
            </w:r>
          </w:p>
          <w:p w14:paraId="305D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进行改正</w:t>
            </w:r>
          </w:p>
          <w:p w14:paraId="48A2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（2026年4月1日执法人员现场复查，露天堆存的煤泥未清理。）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6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拒不改正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11EB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0719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10%</w:t>
            </w:r>
          </w:p>
        </w:tc>
      </w:tr>
      <w:tr w14:paraId="50204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0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5D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是否造成社会影 </w:t>
            </w:r>
          </w:p>
          <w:p w14:paraId="1231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响和生态破坏</w:t>
            </w:r>
          </w:p>
          <w:p w14:paraId="5DAB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（未能收集到造成社会影响和生态破坏程度的相关证据。）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2E61D0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4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5DDE58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0A879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企业规模大小</w:t>
            </w:r>
          </w:p>
          <w:p w14:paraId="3A2E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（自然人）</w:t>
            </w:r>
          </w:p>
        </w:tc>
        <w:tc>
          <w:tcPr>
            <w:tcW w:w="4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自然人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3FD1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－5%≤X＜－3%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7BCB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-4%</w:t>
            </w:r>
          </w:p>
        </w:tc>
      </w:tr>
      <w:tr w14:paraId="49D14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20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4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D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6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2C15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</w:t>
            </w:r>
          </w:p>
        </w:tc>
      </w:tr>
      <w:tr w14:paraId="25288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4BF0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34%</w:t>
            </w:r>
          </w:p>
        </w:tc>
      </w:tr>
    </w:tbl>
    <w:p w14:paraId="65E23A58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/>
        </w:rPr>
        <w:t>计算方法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  <w:t>：</w:t>
      </w:r>
    </w:p>
    <w:p w14:paraId="3B52D21E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本裁量表格计算方法：</w:t>
      </w:r>
    </w:p>
    <w:p w14:paraId="16065FD0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罚款金额=百分值之和</w:t>
      </w:r>
      <w:r>
        <w:rPr>
          <w:rFonts w:hint="eastAsia" w:ascii="仿宋" w:hAnsi="仿宋" w:eastAsia="仿宋" w:cs="仿宋"/>
          <w:color w:val="000000"/>
          <w:spacing w:val="-3"/>
          <w:sz w:val="21"/>
          <w:szCs w:val="21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最高法定罚款上限 10万元，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eastAsia="zh-CN" w:bidi="ar-SA"/>
        </w:rPr>
        <w:t>罚款金额按“千”取整，不得低于法定限额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。</w:t>
      </w:r>
    </w:p>
    <w:p w14:paraId="5A44E16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C0EB5"/>
    <w:rsid w:val="5E9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2026-05-11T10:18:00Z</dcterms:created>
  <dc:creator>151****3006</dc:creator>
  <cp:lastModifiedBy>151****3006</cp:lastModifiedBy>
  <dcterms:modified xsi:type="dcterms:W3CDTF">2026-05-11T10:19:20Z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4AA5F0A83A1A478AAA04C4D3AFCDD90A_11</vt:lpwstr>
  </property>
  <property fmtid="{D5CDD505-2E9C-101B-9397-08002B2CF9AE}" pid="4" name="KSOTemplateDocerSaveRecord">
    <vt:lpwstr>eyJoZGlkIjoiN2QzZjRiYmU0ODZjNDZhYWRkMmQ5MTNhYjEyZmFhOWQiLCJ1c2VySWQiOiI0NzExNjk4MTUifQ==</vt:lpwstr>
  </property>
</Properties>
</file>