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right="-105" w:rightChars="-5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600" w:lineRule="exact"/>
        <w:ind w:right="-105" w:rightChars="-50"/>
        <w:jc w:val="center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山阴县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食用农产品监督抽检工作要求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为规范食用农产品监督抽检工作，落实检管结合、溯源信息填报、均衡抽检等工作要求，提升食用农产品监督抽检工作质量，现就有关事项要求如下：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-105" w:rightChars="-50" w:firstLine="640" w:firstLineChars="200"/>
        <w:jc w:val="both"/>
        <w:textAlignment w:val="baseline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一、监管人员陪同抽样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 xml:space="preserve">食用农产品委托承检机构抽样，并由2名监管人员、承检机构2名抽样人员共同抽样。抽检前应明确拟抽样场所及时间。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抽样人员选定样品后，监管人员应对被抽样单位和个人依法经营、索证索票等进行现场检查，发现违反有关法律法规的行为应记录和取证并依法处罚。对符合抽检要求的，抽样人员和现场监管人员应共同在抽样单上签字，并在国家食品安全抽样检验信息系统(以下简称"国抽信息系统") 中输入抽样人员和监管人员姓名。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-105" w:rightChars="-50" w:firstLine="640" w:firstLineChars="200"/>
        <w:jc w:val="both"/>
        <w:textAlignment w:val="baseline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二、食用农产品溯源信息填报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食用农产品抽样应填写产地溯源信息，主要包括以下内容：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（一）食用农产品抽样溯源信息，包括抽检样品的供应商名称、地址、电话或生产者名称、地址等。主要从样品标签、被抽样单位提供样品的动物检疫合格证明、肉品品质检验合格证、动物产品检疫验讫二维码、承诺达标合格证、入境货物检验检疫证明、进货票据等凭证获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(二)抽样人员应严格按现场提供或确认的信息填写抽样单,有关溯源信息凭证应拍照并上传国抽信息系统。当溯源信息仅有生产者、供应商名称或证照编号(统一社会信用代码或注册号) 时，可通过“国家企业信用公示系统”等平台查询缺失信息，并按实际情形备注说明。溯源信息不全时，被抽样单位至少要提供供应商姓名和联系电话。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(三)案件稽查、事故调查、应急处置或在抽样现场发现有明显问题的食用农产品，可不受抽样数量、抽样地点、被抽样单位是否具备合法资质、销售产品是否提供溯源信息等限制；对需要开展不合格食用农产品跟踪抽检的，抽样单备注栏填写“此样品为跟踪抽检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-105" w:rightChars="-50" w:firstLine="640" w:firstLineChars="200"/>
        <w:jc w:val="both"/>
        <w:textAlignment w:val="baseline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三、必检和自选品种及检验项目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依据《食用农产品“治违禁 控药残 促提升”三年行动方案》及近三年全国食用农产品抽检监测情况，总局确定的《2023年省级及以下食用农产品必检品种、项目表》。开展食用农产品监督抽检应包括所列品种及必检项目(详见附表)，同时结合监管实际选择不少于两个可选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抽样品种应结合季节供应特点、食用习惯合理确定。应合理确定各类食用农产品的抽检比例和批次，杜绝对同一食用农产品反复抽检。自选检验项目应根据既往抽检情况、食品安全标准要求、舆情信息、农兽药使用情况等进行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需要注意的是，农药项目应在《食品安全国家标准 食品中农药最大残留限量》中选择，检验方法应为标准中规定的且能满足实验要求的方法；兽药项目应在《食品安全国家标准 食品中兽药最大残留限量》《食品动物中禁止使用的药品及化合物清单》等农业农村部门公告中选择。根据农业农村部门意见，在相关限量标准发布实施前，不再将停用兽药、废止兽药、产蛋期禁用兽药纳入监督抽检，不再检验虾蟹中呋喃西林代谢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-105" w:rightChars="-50" w:firstLine="640" w:firstLineChars="200"/>
        <w:jc w:val="both"/>
        <w:textAlignment w:val="baseline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四、推进均衡抽检</w:t>
      </w:r>
    </w:p>
    <w:p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0"/>
          <w:lang w:val="en-US" w:eastAsia="zh-CN"/>
        </w:rPr>
        <w:t>应根据本县食用农产品生产销售的季节特点安排监督抽检任务，重点抽取当季食用农产品，对不合格较多的食用农产品适当增加抽检频次。对食用农产品集中交易市场的经营者尽可能抽检全覆盖。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OTYyZGRkNTkwMWU4NDY3MTczNzVmNmU4Y2U4ZGEifQ=="/>
  </w:docVars>
  <w:rsids>
    <w:rsidRoot w:val="0DC75B79"/>
    <w:rsid w:val="0DC7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uppressAutoHyphens/>
      <w:bidi w:val="0"/>
      <w:spacing w:after="0"/>
      <w:ind w:left="0" w:leftChars="0" w:firstLine="420"/>
      <w:jc w:val="both"/>
    </w:pPr>
    <w:rPr>
      <w:rFonts w:ascii="仿宋_GB2312" w:hAnsi="Calibri" w:eastAsia="仿宋_GB2312" w:cs="Times New Roman"/>
      <w:color w:val="auto"/>
      <w:kern w:val="2"/>
      <w:sz w:val="21"/>
      <w:szCs w:val="20"/>
      <w:lang w:val="en-US" w:eastAsia="zh-CN" w:bidi="ar-SA"/>
    </w:rPr>
  </w:style>
  <w:style w:type="paragraph" w:styleId="3">
    <w:name w:val="Body Text Indent"/>
    <w:basedOn w:val="1"/>
    <w:next w:val="4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仿宋" w:cs="黑体"/>
      <w:kern w:val="2"/>
      <w:sz w:val="32"/>
      <w:szCs w:val="22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suppressAutoHyphens/>
      <w:bidi w:val="0"/>
      <w:ind w:firstLine="420" w:firstLineChars="200"/>
    </w:pPr>
    <w:rPr>
      <w:rFonts w:ascii="Calibri" w:hAnsi="Calibri" w:eastAsia="宋体"/>
      <w:color w:val="auto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2023-12-18T09:49:00Z</dcterms:created>
  <dc:creator>Administrator</dc:creator>
  <cp:lastModifiedBy>Administrator</cp:lastModifiedBy>
  <dcterms:modified xsi:type="dcterms:W3CDTF">2023-12-18T09:50:26Z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E39DDB97C05848549BEAD31D533DBA9F_11</vt:lpwstr>
  </property>
</Properties>
</file>