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right="-105" w:rightChars="-5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600" w:lineRule="exact"/>
        <w:ind w:right="-105" w:rightChars="-50"/>
        <w:jc w:val="center"/>
        <w:textAlignment w:val="auto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山阴县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食用农产品监督抽检工作要求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为规范食用农产品监督抽检工作，落实检管结合、溯源信息填报、均衡抽检等工作要求，提升食用农产品监督抽检工作质量，现就有关事项要求如下：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-105" w:rightChars="-50" w:firstLine="640" w:firstLineChars="200"/>
        <w:jc w:val="both"/>
        <w:textAlignment w:val="baseline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 w:val="0"/>
          <w:color w:val="000000"/>
          <w:kern w:val="0"/>
          <w:sz w:val="32"/>
          <w:szCs w:val="32"/>
          <w:lang w:val="en-US" w:eastAsia="zh-CN" w:bidi="ar"/>
        </w:rPr>
        <w:t>一、监管人员陪同抽样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 xml:space="preserve">食用农产品委托承检机构抽样，并由2名监管人员、承检机构2名抽样人员共同抽样。抽检前应明确拟抽样场所及时间。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抽样人员选定样品后，监管人员应对被抽样单位和个人依法经营、索证索票等进行现场检查，发现违反有关法律法规的行为应记录和取证并依法处罚。对符合抽检要求的，抽样人员和现场监管人员应共同在抽样单上签字，并在国家食品安全抽样检验信息系统(以下简称"国抽信息系统") 中输入抽样人员和监管人员姓名。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-105" w:rightChars="-50" w:firstLine="640" w:firstLineChars="200"/>
        <w:jc w:val="both"/>
        <w:textAlignment w:val="baseline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 w:val="0"/>
          <w:color w:val="000000"/>
          <w:kern w:val="0"/>
          <w:sz w:val="32"/>
          <w:szCs w:val="32"/>
          <w:lang w:val="en-US" w:eastAsia="zh-CN" w:bidi="ar"/>
        </w:rPr>
        <w:t>二、食用农产品溯源信息填报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食用农产品抽样应填写产地溯源信息，主要包括以下内容：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（一）食用农产品抽样溯源信息，包括抽检样品的供应商名称、地址、电话或生产者名称、地址等。主要从样品标签、被抽样单位提供样品的动物检疫合格证明、肉品品质检验合格证、动物产品检疫验讫二维码、承诺达标合格证、入境货物检验检疫证明、进货票据等凭证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(二)抽样人员应严格按现场提供或确认的信息填写抽样单,有关溯源信息凭证应拍照并上传国抽信息系统。当溯源信息仅有生产者、供应商名称或证照编号(统一社会信用代码或注册号) 时，可通过“国家企业信用公示系统”等平台查询缺失信息，并按实际情形备注说明。溯源信息不全时，被抽样单位至少要提供供应商姓名和联系电话。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(三)案件稽查、事故调查、应急处置或在抽样现场发现有明显问题的食用农产品，可不受抽样数量、抽样地点、被抽样单位是否具备合法资质、销售产品是否提供溯源信息等限制；对需要开展不合格食用农产品跟踪抽检的，抽样单备注栏填写“此样品为跟踪抽检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-105" w:rightChars="-50" w:firstLine="640" w:firstLineChars="200"/>
        <w:jc w:val="both"/>
        <w:textAlignment w:val="baseline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 w:val="0"/>
          <w:color w:val="000000"/>
          <w:kern w:val="0"/>
          <w:sz w:val="32"/>
          <w:szCs w:val="32"/>
          <w:lang w:val="en-US" w:eastAsia="zh-CN" w:bidi="ar"/>
        </w:rPr>
        <w:t>三、必检和自选品种及检验项目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依据《食用农产品“治违禁 控药残 促提升”三年行动方案》及近三年全国食用农产品抽检监测情况，总局确定的《2023年省级及以下食用农产品必检品种、项目表》。开展食用农产品监督抽检应包括所列品种及必检项目(详见附表)，同时结合监管实际选择不少于两个可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抽样品种应结合季节供应特点、食用习惯合理确定。应合理确定各类食用农产品的抽检比例和批次，杜绝对同一食用农产品反复抽检。自选检验项目应根据既往抽检情况、食品安全标准要求、舆情信息、农兽药使用情况等进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需要注意的是，农药项目应在《食品安全国家标准 食品中农药最大残留限量》中选择，检验方法应为标准中规定的且能满足实验要求的方法；兽药项目应在《食品安全国家标准 食品中兽药最大残留限量》《食品动物中禁止使用的药品及化合物清单》等农业农村部门公告中选择。根据农业农村部门意见，在相关限量标准发布实施前，不再将停用兽药、废止兽药、产蛋期禁用兽药纳入监督抽检，不再检验虾蟹中呋喃西林代谢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-105" w:rightChars="-50" w:firstLine="640" w:firstLineChars="200"/>
        <w:jc w:val="both"/>
        <w:textAlignment w:val="baseline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 w:val="0"/>
          <w:color w:val="000000"/>
          <w:kern w:val="0"/>
          <w:sz w:val="32"/>
          <w:szCs w:val="32"/>
          <w:lang w:val="en-US" w:eastAsia="zh-CN" w:bidi="ar"/>
        </w:rPr>
        <w:t>四、推进均衡抽检</w:t>
      </w:r>
    </w:p>
    <w:p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应根据本县食用农产品生产销售的季节特点安排监督抽检任务，重点抽取当季食用农产品，对不合格较多的食用农产品适当增加抽检频次。对食用农产品集中交易市场的经营者尽可能抽检全覆盖。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0DC75B79"/>
    <w:rsid w:val="0DC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</w:pPr>
    <w:rPr>
      <w:rFonts w:ascii="Arial" w:hAnsi="Arial" w:eastAsia="Arial" w:cs="Arial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uppressAutoHyphens/>
      <w:bidi w:val="0"/>
      <w:spacing w:after="0"/>
      <w:ind w:left="0" w:leftChars="0" w:firstLine="420"/>
      <w:jc w:val="both"/>
    </w:pPr>
    <w:rPr>
      <w:rFonts w:ascii="仿宋_GB2312" w:hAnsi="Calibri" w:eastAsia="仿宋_GB2312" w:cs="Times New Roman"/>
      <w:color w:val="auto"/>
      <w:kern w:val="2"/>
      <w:sz w:val="21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suppressAutoHyphens/>
      <w:bidi w:val="0"/>
      <w:ind w:firstLine="420" w:firstLineChars="200"/>
    </w:pPr>
    <w:rPr>
      <w:rFonts w:ascii="Calibri" w:hAnsi="Calibri" w:eastAsia="宋体"/>
      <w:color w:val="auto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2023-12-18T09:49:00Z</dcterms:created>
  <dc:creator>Administrator</dc:creator>
  <cp:lastModifiedBy>Administrator</cp:lastModifiedBy>
  <dcterms:modified xsi:type="dcterms:W3CDTF">2023-12-18T09:50:26Z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E39DDB97C05848549BEAD31D533DBA9F_11</vt:lpwstr>
  </property>
</Properties>
</file>