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方正仿宋_GB2312" w:hAnsi="方正仿宋_GB2312" w:eastAsia="方正仿宋_GB2312" w:cs="方正仿宋_GB2312"/>
          <w:sz w:val="32"/>
          <w:szCs w:val="32"/>
        </w:rPr>
      </w:pPr>
      <w:r>
        <w:rPr>
          <w:rFonts w:hint="eastAsia"/>
          <w:lang w:val="en-US" w:eastAsia="zh-CN"/>
        </w:rPr>
        <w:t>中华人民共和国安全生产法</w:t>
      </w:r>
      <w:bookmarkStart w:id="0" w:name="_GoBack"/>
      <w:bookmarkEnd w:id="0"/>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（2002年6月29日第九届全国人民代表大会常务委员会第二十八次会议通过　根据2009年8月27日第十一届全国人民代表大会常务委员会第十次会议《关于修改部分法律的决定》第一次修正　根据2014年8月31日第十二届全国人民代表大会常务委员会第十次会议《关于修改&lt;中华人民共和国安全生产法&gt;的决定》第二次修正　根据2021年6月10日第十三届全国人民代表大会常务委员会第二十九次会议《关于修改&lt;中华人民共和国安全生产法&gt;的决定》第三次修正）</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目录</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第一章　总则</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第二章　生产经营单位的安全生产保障</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第三章　从业人员的安全生产权利义务</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第四章　安全生产的监督管理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第五章　生产安全事故的应急救援与调查处理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第六章　法律责任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第七章　附则</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rPr>
          <w:rFonts w:hint="eastAsia" w:ascii="方正仿宋_GB2312" w:hAnsi="方正仿宋_GB2312" w:eastAsia="方正仿宋_GB2312" w:cs="方正仿宋_GB2312"/>
          <w:sz w:val="32"/>
          <w:szCs w:val="32"/>
        </w:rPr>
      </w:pPr>
      <w:r>
        <w:rPr>
          <w:rStyle w:val="6"/>
          <w:rFonts w:hint="eastAsia"/>
        </w:rPr>
        <w:t>第一章　总则</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第一条　为了加强安全生产工作，防止和减少生产安全事故，保障人民群众生命和财产安全，促进经济社会持续健康发展，制定本法。</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第二条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第三条　安全生产工作坚持中国共产党的领导。</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安全生产工作应当以人为本，坚持人民至上、生命至上，把保护人民生命安全摆在首位，树牢安全发展理念，坚持安全第一、预防为主、综合治理的方针，从源头上防范化解重大安全风险。</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安全生产工作实行管行业必须管安全、管业务必须管安全、管生产经营必须管安全，强化和落实生产经营单位主体责任与政府监管责任，建立生产经营单位负责、职工参与、政府监管、行业自律和社会监督的机制。</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第四条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平台经济等新兴行业、领域的生产经营单位应当根据本行业、领域的特点，建立健全并落实全员安全生产责任制，加强从业人员安全生产教育和培训，履行本法和其他法律、法规规定的有关安全生产义务。</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第五条　生产经营单位的主要负责人是本单位安全生产第一责任人，对本单位的安全生产工作全面负责。其他负责人对职责范围内的安全生产工作负责。</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第六条　生产经营单位的从业人员有依法获得安全生产保障的权利，并应当依法履行安全生产方面的义务。</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第七条　工会依法对安全生产工作进行监督。</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生产经营单位的工会依法组织职工参加本单位安全生产工作的民主管理和民主监督，维护职工在安全生产方面的合法权益。生产经营单位制定或者修改有关安全生产的规章制度，应当听取工会的意见。</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第八条　国务院和县级以上地方各级人民政府应当根据国民经济和社会发展规划制定安全生产规划，并组织实施。安全生产规划应当与国土空间规划等相关规划相衔接。</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各级人民政府应当加强安全生产基础设施建设和安全生产监管能力建设，所需经费列入本级预算。</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第十条　国务院应急管理部门依照本法，对全国安全生产工作实施综合监督管理；县级以上地方各级人民政府应急管理部门依照本法，对本行政区域内安全生产工作实施综合监督管理。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第十一条　国务院有关部门应当按照保障安全生产的要求，依法及时制定有关的国家标准或者行业标准，并根据科技进步和经济发展适时修订。</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生产经营单位必须执行依法制定的保障安全生产的国家标准或者行业标准。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第十二条　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第十三条　各级人民政府及其有关部门应当采取多种形式，加强对有关安全生产的法律、法规和安全生产知识的宣传，增强全社会的安全生产意识。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第十四条　有关协会组织依照法律、行政法规和章程，为生产经营单位提供安全生产方面的信息、培训等服务，发挥自律作用，促进生产经营单位加强安全生产管理。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第十五条　依法设立的为安全生产提供技术、管理服务的机构，依照法律、行政法规和执业准则，接受生产经营单位的委托为其安全生产工作提供技术、管理服务。</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生产经营单位委托前款规定的机构提供安全生产技术、管理服务的，保证安全生产的责任仍由本单位负责。</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第十六条　国家实行生产安全事故责任追究制度，依照本法和有关法律、法规的规定，追究生产安全事故责任单位和责任人员的法律责任。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第十七条　县级以上各级人民政府应当组织负有安全生产监督管理职责的部门依法编制安全生产权力和责任清单，公开并接受社会监督。</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第十八条　国家鼓励和支持安全生产科学技术研究和安全生产先进技术的推广应用，提高安全生产水平。</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第十九条　国家对在改善安全生产条件、防止生产安全事故、参加抢险救护等方面取得显著成绩的单位和个人，给予奖励。</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第二章　生产经营单位的安全生产保障</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第二十条　生产经营单位应当具备本法和有关法律、行政法规和国家标准或者行业标准规定的安全生产条件；不具备安全生产条件的，不得从事生产经营活动。</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第二十一条　生产经营单位的主要负责人对本单位安全生产工作负有下列职责:</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（一）建立健全并落实本单位全员安全生产责任制，加强安全生产标准化建设；</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（二）组织制定并实施本单位安全生产规章制度和操作规程；</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（三）组织制定并实施本单位安全生产教育和培训计划；</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（四）保证本单位安全生产投入的有效实施；</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（五）组织建立并落实安全风险分级管控和隐患排查治理双重预防工作机制，督促、检查本单位的安全生产工作，及时消除生产安全事故隐患；</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（六）组织制定并实施本单位的生产安全事故应急救援预案；</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（七）及时、如实报告生产安全事故。</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第二十二条　生产经营单位的全员安全生产责任制应当明确各岗位的责任人员、责任范围和考核标准等内容。</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生产经营单位应当建立相应的机制，加强对全员安全生产责任制落实情况的监督考核，保证全员安全生产责任制的落实。</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第二十三条　生产经营单位应当具备的安全生产条件所必需的资金投入，由生产经营单位的决策机构、主要负责人或者个人经营的投资人予以保证，并对由于安全生产所必需的资金投入不足导致的后果承担责任。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第二十四条　矿山、金属冶炼、建筑施工、运输单位和危险物品的生产、经营、储存、装卸单位，应当设置安全生产管理机构或者配备专职安全生产管理人员。</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前款规定以外的其他生产经营单位，从业人员超过一百人的，应当设置安全生产管理机构或者配备专职安全生产管理人员；从业人员在一百人以下的，应当配备专职或者兼职的安全生产管理人员。</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第二十五条　生产经营单位的安全生产管理机构以及安全生产管理人员履行下列职责:</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（一）组织或者参与拟订本单位安全生产规章制度、操作规程和生产安全事故应急救援预案；</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（二）组织或者参与本单位安全生产教育和培训，如实记录安全生产教育和培训情况；</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（三）组织开展危险源辨识和评估，督促落实本单位重大危险源的安全管理措施；</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（四）组织或者参与本单位应急救援演练；</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（五）检查本单位的安全生产状况，及时排查生产安全事故隐患，提出改进安全生产管理的建议；</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（六）制止和纠正违章指挥、强令冒险作业、违反操作规程的行为；</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（七）督促落实本单位安全生产整改措施。</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生产经营单位可以设置专职安全生产分管负责人，协助本单位主要负责人履行安全生产管理职责。</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第二十六条　生产经营单位的安全生产管理机构以及安全生产管理人员应当恪尽职守，依法履行职责。</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生产经营单位作出涉及安全生产的经营决策，应当听取安全生产管理机构以及安全生产管理人员的意见。</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生产经营单位不得因安全生产管理人员依法履行职责而降低其工资、福利等待遇或者解除与其订立的劳动合同。</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危险物品的生产、储存单位以及矿山、金属冶炼单位的安全生产管理人员的任免，应当告知主管的负有安全生产监督管理职责的部门。</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第二十七条　生产经营单位的主要负责人和安全生产管理人员必须具备与本单位所从事的生产经营活动相应的安全生产知识和管理能力。</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生产经营单位应当建立安全生产教育和培训档案，如实记录安全生产教育和培训的时间、内容、参加人员以及考核结果等情况。</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第二十九条　生产经营单位采用新工艺、新技术、新材料或者使用新设备，必须了解、掌握其安全技术特性，采取有效的安全防护措施，并对从业人员进行专门的安全生产教育和培训。</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第三十条　生产经营单位的特种作业人员必须按照国家有关规定经专门的安全作业培训，取得相应资格，方可上岗作业。</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特种作业人员的范围由国务院应急管理部门会同国务院有关部门确定。</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第三十一条　生产经营单位新建、改建、扩建工程项目（以下统称建设项目）的安全设施，必须与主体工程同时设计、同时施工、同时投入生产和使用。安全设施投资应当纳入建设项目概算。</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第三十二条　矿山、金属冶炼建设项目和用于生产、储存、装卸危险物品的建设项目，应当按照国家有关规定进行安全评价。</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第三十三条　建设项目安全设施的设计人、设计单位应当对安全设施设计负责。</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矿山、金属冶炼建设项目和用于生产、储存、装卸危险物品的建设项目的安全设施设计应当按照国家有关规定报经有关部门审查，审查部门及其负责审查的人员对审查结果负责。</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第三十四条　矿山、金属冶炼建设项目和用于生产、储存、装卸危险物品的建设项目的施工单位必须按照批准的安全设施设计施工，并对安全设施的工程质量负责。</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第三十五条　生产经营单位应当在有较大危险因素的生产经营场所和有关设施、设备上，设置明显的安全警示标志。</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第三十六条　安全设备的设计、制造、安装、使用、检测、维修、改造和报废，应当符合国家标准或者行业标准。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生产经营单位必须对安全设备进行经常性维护、保养，并定期检测，保证正常运转。维护、保养、检测应当作好记录，并由有关人员签字。</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生产经营单位不得关闭、破坏直接关系生产安全的监控、报警、防护、救生设备、设施，或者篡改、隐瞒、销毁其相关数据、信息。</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餐饮等行业的生产经营单位使用燃气的，应当安装可燃气体报警装置，并保障其正常使用。</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第三十七条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第三十八条　国家对严重危及生产安全的工艺、设备实行淘汰制度，具体目录由国务院应急管理部门会同国务院有关部门制定并公布。法律、行政法规对目录的制定另有规定的，适用其规定。</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省、自治区、直辖市人民政府可以根据本地区实际情况制定并公布具体目录，对前款规定以外的危及生产安全的工艺、设备予以淘汰。</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生产经营单位不得使用应当淘汰的危及生产安全的工艺、设备。</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第三十九条　生产、经营、运输、储存、使用危险物品或者处置废弃危险物品的，由有关主管部门依照有关法律、法规的规定和国家标准或者行业标准审批并实施监督管理。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生产、经营、运输、储存、使用危险物品或者处置废弃危险物品，必须执行有关法律、法规和国家标准或者行业标准，建立专门的安全管理制度，采取可靠的安全措施，接受有关主管部门依法实施的监督管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第四十条　生产经营单位对重大危险源应当登记建档，进行定期检测、评估、监控，并制定应急预案，告知从业人员和相关人员在紧急情况下应当采取的应急措施。</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第四十一条　生产经营单位应当建立安全风险分级管控制度，按照安全风险分级采取相应的管控措施。</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县级以上地方各级人民政府负有安全生产监督管理职责的部门应当将重大事故隐患纳入相关信息系统，建立健全重大事故隐患治理督办制度，督促生产经营单位消除重大事故隐患。</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第四十二条　生产、经营、储存、使用危险物品的车间、商店、仓库不得与员工宿舍在同一座建筑物内，并应当与员工宿舍保持安全距离。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生产经营场所和员工宿舍应当设有符合紧急疏散要求、标志明显、保持畅通的出口、疏散通道。禁止占用、锁闭、封堵生产经营场所或者员工宿舍的出口、疏散通道。</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第四十三条　生产经营单位进行爆破、吊装、动火、临时用电以及国务院应急管理部门会同国务院有关部门规定的其他危险作业，应当安排专门人员进行现场安全管理，确保操作规程的遵守和安全措施的落实。</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第四十四条　生产经营单位应当教育和督促从业人员严格执行本单位的安全生产规章制度和安全操作规程；并向从业人员如实告知作业场所和工作岗位存在的危险因素、防范措施以及事故应急措施。</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生产经营单位应当关注从业人员的身体、心理状况和行为习惯，加强对从业人员的心理疏导、精神慰藉，严格落实岗位安全生产责任，防范从业人员行为异常导致事故发生。</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第四十五条　生产经营单位必须为从业人员提供符合国家标准或者行业标准的劳动防护用品，并监督、教育从业人员按照使用规则佩戴、使用。</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第四十六条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第四十七条　生产经营单位应当安排用于配备劳动防护用品、进行安全生产培训的经费。</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第四十八条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第四十九条　生产经营单位不得将生产经营项目、场所、设备发包或者出租给不具备安全生产条件或者相应资质的单位或者个人。</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第五十条　生产经营单位发生生产安全事故时，单位的主要负责人应当立即组织抢救，并不得在事故调查处理期间擅离职守。</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第五十一条　生产经营单位必须依法参加工伤保险，为从业人员缴纳保险费。</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第三章　从业人员的安全生产权利义务</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第五十二条　生产经营单位与从业人员订立的劳动合同，应当载明有关保障从业人员劳动安全、防止职业危害的事项，以及依法为从业人员办理工伤保险的事项。</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生产经营单位不得以任何形式与从业人员订立协议，免除或者减轻其对从业人员因生产安全事故伤亡依法应承担的责任。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第五十三条　生产经营单位的从业人员有权了解其作业场所和工作岗位存在的危险因素、防范措施及事故应急措施，有权对本单位的安全生产工作提出建议。</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第五十四条　从业人员有权对本单位安全生产工作中存在的问题提出批评、检举、控告；有权拒绝违章指挥和强令冒险作业。</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生产经营单位不得因从业人员对本单位安全生产工作提出批评、检举、控告或者拒绝违章指挥、强令冒险作业而降低其工资、福利等待遇或者解除与其订立的劳动合同。</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第五十五条　从业人员发现直接危及人身安全的紧急情况时，有权停止作业或者在采取可能的应急措施后撤离作业场所。</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生产经营单位不得因从业人员在前款紧急情况下停止作业或者采取紧急撤离措施而降低其工资、福利等待遇或者解除与其订立的劳动合同。</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第五十六条　生产经营单位发生生产安全事故后，应当及时采取措施救治有关人员。</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因生产安全事故受到损害的从业人员，除依法享有工伤保险外，依照有关民事法律尚有获得赔偿的权利的，有权提出赔偿要求。</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第五十七条　从业人员在作业过程中，应当严格落实岗位安全责任，遵守本单位的安全生产规章制度和操作规程，服从管理，正确佩戴和使用劳动防护用品。</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第五十八条　从业人员应当接受安全生产教育和培训，掌握本职工作所需的安全生产知识，提高安全生产技能，增强事故预防和应急处理能力。</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第五十九条　从业人员发现事故隐患或者其他不安全因素，应当立即向现场安全生产管理人员或者本单位负责人报告；接到报告的人员应当及时予以处理。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第六十条　工会有权对建设项目的安全设施与主体工程同时设计、同时施工、同时投入生产和使用进行监督，提出意见。</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工会有权依法参加事故调查，向有关部门提出处理意见，并要求追究有关人员的责任。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第六十一条　生产经营单位使用被派遣劳动者的，被派遣劳动者享有本法规定的从业人员的权利，并应当履行本法规定的从业人员的义务。</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第四章　安全生产的监督管理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第六十二条　县级以上地方各级人民政府应当根据本行政区域内的安全生产状况，组织有关部门按照职责分工，对本行政区域内容易发生重大生产安全事故的生产经营单位进行严格检查。</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应急管理部门应当按照分类分级监督管理的要求，制定安全生产年度监督检查计划，并按照年度监督检查计划进行监督检查，发现事故隐患，应当及时处理。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第六十三条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第六十四条　负有安全生产监督管理职责的部门对涉及安全生产的事项进行审查、验收，不得收取费用；不得要求接受审查、验收的单位购买其指定品牌或者指定生产、销售单位的安全设备、器材或者其他产品。</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（一）进入生产经营单位进行检查，调阅有关资料，向有关单位和人员了解情况；</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（二）对检查中发现的安全生产违法行为，当场予以纠正或者要求限期改正；对依法应当给予行政处罚的行为，依照本法和其他有关法律、行政法规的规定作出行政处罚决定；</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监督检查不得影响被检查单位的正常生产经营活动。</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第六十六条　生产经营单位对负有安全生产监督管理职责的部门的监督检查人员（以下统称安全生产监督检查人员）依法履行监督检查职责，应当予以配合，不得拒绝、阻挠。</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第六十七条　安全生产监督检查人员应当忠于职守，坚持原则，秉公执法。</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安全生产监督检查人员执行监督检查任务时，必须出示有效的行政执法证件；对涉及被检查单位的技术秘密和业务秘密，应当为其保密。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第七十条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第七十一条　监察机关依照监察法的规定，对负有安全生产监督管理职责的部门及其工作人员履行安全生产监督管理职责实施监察。</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第七十二条　承担安全评价、认证、检测、检验职责的机构应当具备国家规定的资质条件，并对其作出的安全评价、认证、检测、检验结果的合法性、真实性负责。资质条件由国务院应急管理部门会同国务院有关部门制定。</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承担安全评价、认证、检测、检验职责的机构应当建立并实施服务公开和报告公开制度，不得租借资质、挂靠、出具虚假报告。</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第七十三条　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涉及人员死亡的举报事项，应当由县级以上人民政府组织核查处理。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第七十四条　任何单位或者个人对事故隐患或者安全生产违法行为，均有权向负有安全生产监督管理职责的部门报告或者举报。</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因安全生产违法行为造成重大事故隐患或者导致重大事故，致使国家利益或者社会公共利益受到侵害的，人民检察院可以根据民事诉讼法、行政诉讼法的相关规定提起公益诉讼。</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第七十五条　居民委员会、村民委员会发现其所在区域内的生产经营单位存在事故隐患或者安全生产违法行为时，应当向当地人民政府或者有关部门报告。</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第七十六条　县级以上各级人民政府及其有关部门对报告重大事故隐患或者举报安全生产违法行为的有功人员，给予奖励。具体奖励办法由国务院应急管理部门会同国务院财政部门制定。</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第七十七条　新闻、出版、广播、电影、电视等单位有进行安全生产公益宣传教育的义务，有对违反安全生产法律、法规的行为进行舆论监督的权利。</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第七十八条　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第五章　生产安全事故的应急救援与调查处理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第七十九条　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第八十条　县级以上地方各级人民政府应当组织有关部门制定本行政区域内生产安全事故应急救援预案，建立应急救援体系。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乡镇人民政府和街道办事处，以及开发区、工业园区、港区、风景区等应当制定相应的生产安全事故应急救援预案，协助人民政府有关部门或者按照授权依法履行生产安全事故应急救援工作职责。</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第八十一条　生产经营单位应当制定本单位生产安全事故应急救援预案，与所在地县级以上地方人民政府组织制定的生产安全事故应急救援预案相衔接，并定期组织演练。</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第八十二条　危险物品的生产、经营、储存单位以及矿山、金属冶炼、城市轨道交通运营、建筑施工单位应当建立应急救援组织；生产经营规模较小的，可以不建立应急救援组织，但应当指定兼职的应急救援人员。</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危险物品的生产、经营、储存、运输单位以及矿山、金属冶炼、城市轨道交通运营、建筑施工单位应当配备必要的应急救援器材、设备和物资，并进行经常性维护、保养，保证正常运转。</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第八十三条　生产经营单位发生生产安全事故后，事故现场有关人员应当立即报告本单位负责人。</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第八十四条　负有安全生产监督管理职责的部门接到事故报告后，应当立即按照国家有关规定上报事故情况。负有安全生产监督管理职责的部门和有关地方人民政府对事故情况不得隐瞒不报、谎报或者迟报。</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第八十五条　有关地方人民政府和负有安全生产监督管理职责的部门的负责人接到生产安全事故报告后，应当按照生产安全事故应急救援预案的要求立即赶到事故现场，组织事故抢救。</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参与事故抢救的部门和单位应当服从统一指挥，加强协同联动，采取有效的应急救援措施，并根据事故救援的需要采取警戒、疏散等措施，防止事故扩大和次生灾害的发生，减少人员伤亡和财产损失。</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事故抢救过程中应当采取必要措施，避免或者减少对环境造成的危害。</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任何单位和个人都应当支持、配合事故抢救，并提供一切便利条件。</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第八十六条　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事故发生单位应当及时全面落实整改措施，负有安全生产监督管理职责的部门应当加强监督检查。</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第八十七条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第八十八条　任何单位和个人不得阻挠和干涉对事故的依法调查处理。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第八十九条　县级以上地方各级人民政府应急管理部门应当定期统计分析本行政区域内发生生产安全事故的情况，并定期向社会公布。</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第六章　法律责任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第九十条　负有安全生产监督管理职责的部门的工作人员，有下列行为之一的，给予降级或者撤职的处分；构成犯罪的，依照刑法有关规定追究刑事责任: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（一）对不符合法定安全生产条件的涉及安全生产的事项予以批准或者验收通过的；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（二）发现未依法取得批准、验收的单位擅自从事有关活动或者接到举报后不予取缔或者不依法予以处理的；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（三）对已经依法取得批准的单位不履行监督管理职责，发现其不再具备安全生产条件而不撤销原批准或者发现安全生产违法行为不予查处的；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（四）在监督检查中发现重大事故隐患，不依法及时处理的。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负有安全生产监督管理职责的部门的工作人员有前款规定以外的滥用职权、玩忽职守、徇私舞弊行为的，依法给予处分；构成犯罪的，依照刑法有关规定追究刑事责任。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第九十一条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第九十二条　承担安全评价、认证、检测、检验职责的机构出具失实报告的，责令停业整顿，并处三万元以上十万元以下的罚款；给他人造成损害的，依法承担赔偿责任。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对有前款违法行为的机构及其直接责任人员，吊销其相应资质和资格，五年内不得从事安全评价、认证、检测、检验等工作；情节严重的，实行终身行业和职业禁入。</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有前款违法行为，导致发生生产安全事故的，对生产经营单位的主要负责人给予撤职处分，对个人经营的投资人处二万元以上二十万元以下的罚款；构成犯罪的，依照刑法有关规定追究刑事责任。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第九十四条　生产经营单位的主要负责人未履行本法规定的安全生产管理职责的，责令限期改正，处二万元以上五万元以下的罚款；逾期未改正的，处五万元以上十万元以下的罚款，责令生产经营单位停产停业整顿。</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生产经营单位的主要负责人有前款违法行为，导致发生生产安全事故的，给予撤职处分；构成犯罪的，依照刑法有关规定追究刑事责任。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第九十五条　生产经营单位的主要负责人未履行本法规定的安全生产管理职责，导致发生生产安全事故的，由应急管理部门依照下列规定处以罚款:</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（一）发生一般事故的，处上一年年收入百分之四十的罚款；</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（二）发生较大事故的，处上一年年收入百分之六十的罚款；</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（三）发生重大事故的，处上一年年收入百分之八十的罚款；</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（四）发生特别重大事故的，处上一年年收入百分之一百的罚款。</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（一）未按照规定设置安全生产管理机构或者配备安全生产管理人员、注册安全工程师的；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（二）危险物品的生产、经营、储存、装卸单位以及矿山、金属冶炼、建筑施工、运输单位的主要负责人和安全生产管理人员未按照规定经考核合格的；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（三）未按照规定对从业人员、被派遣劳动者、实习学生进行安全生产教育和培训，或者未按照规定如实告知有关的安全生产事项的；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（四）未如实记录安全生产教育和培训情况的；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（五）未将事故隐患排查治理情况如实记录或者未向从业人员通报的；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（六）未按照规定制定生产安全事故应急救援预案或者未定期组织演练的；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（七）特种作业人员未按照规定经专门的安全作业培训并取得相应资格，上岗作业的。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第九十八条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（一）未按照规定对矿山、金属冶炼建设项目或者用于生产、储存、装卸危险物品的建设项目进行安全评价的；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（二）矿山、金属冶炼建设项目或者用于生产、储存、装卸危险物品的建设项目没有安全设施设计或者安全设施设计未按照规定报经有关部门审查同意的；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（三）矿山、金属冶炼建设项目或者用于生产、储存、装卸危险物品的建设项目的施工单位未按照批准的安全设施设计施工的；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（四）矿山、金属冶炼建设项目或者用于生产、储存、装卸危险物品的建设项目竣工投入生产或者使用前，安全设施未经验收合格的。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（一）未在有较大危险因素的生产经营场所和有关设施、设备上设置明显的安全警示标志的；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（二）安全设备的安装、使用、检测、改造和报废不符合国家标准或者行业标准的；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（三）未对安全设备进行经常性维护、保养和定期检测的；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（四）关闭、破坏直接关系生产安全的监控、报警、防护、救生设备、设施，或者篡改、隐瞒、销毁其相关数据、信息的；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（五）未为从业人员提供符合国家标准或者行业标准的劳动防护用品的；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（六）危险物品的容器、运输工具，以及涉及人身安全、危险性较大的海洋石油开采特种设备和矿山井下特种设备未经具有专业资质的机构检测、检验合格，取得安全使用证或者安全标志，投入使用的；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（七）使用应当淘汰的危及生产安全的工艺、设备的；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（八）餐饮等行业的生产经营单位使用燃气未安装可燃气体报警装置的。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第一百条　未经依法批准，擅自生产、经营、运输、储存、使用危险物品或者处置废弃危险物品的，依照有关危险物品安全管理的法律、行政法规的规定予以处罚；构成犯罪的，依照刑法有关规定追究刑事责任。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（一）生产、经营、运输、储存、使用危险物品或者处置废弃危险物品，未建立专门安全管理制度、未采取可靠的安全措施的；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（二）对重大危险源未登记建档，未进行定期检测、评估、监控，未制定应急预案，或者未告知应急措施的；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（三）进行爆破、吊装、动火、临时用电以及国务院应急管理部门会同国务院有关部门规定的其他危险作业，未安排专门人员进行现场安全管理的；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（四）未建立安全风险分级管控制度或者未按照安全风险分级采取相应管控措施的；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（五）未建立事故隐患排查治理制度，或者重大事故隐患排查治理情况未按照规定报告的。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（一）生产、经营、储存、使用危险物品的车间、商店、仓库与员工宿舍在同一座建筑内，或者与员工宿舍的距离不符合安全要求的；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（二）生产经营场所和员工宿舍未设有符合紧急疏散需要、标志明显、保持畅通的出口、疏散通道，或者占用、锁闭、封堵生产经营场所或者员工宿舍出口、疏散通道的。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第一百零七条　生产经营单位的从业人员不落实岗位安全责任，不服从管理，违反安全生产规章制度或者操作规程的，由生产经营单位给予批评教育，依照有关规章制度给予处分；构成犯罪的，依照刑法有关规定追究刑事责任。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第一百零九条　高危行业、领域的生产经营单位未按照国家规定投保安全生产责任保险的，责令限期改正，处五万元以上十万元以下的罚款；逾期未改正的，处十万元以上二十万元以下的罚款。</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第一百一十条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生产经营单位的主要负责人对生产安全事故隐瞒不报、谎报或者迟报的，依照前款规定处罚。</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第一百一十二条　生产经营单位违反本法规定，被责令改正且受到罚款处罚，拒不改正的，负有安全生产监督管理职责的部门可以自作出责令改正之日的次日起，按照原处罚数额按日连续处罚。</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第一百一十三条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（一）存在重大事故隐患，一百八十日内三次或者一年内四次受到本法规定的行政处罚的；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（二）经停产停业整顿，仍不具备法律、行政法规和国家标准或者行业标准规定的安全生产条件的；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（三）不具备法律、行政法规和国家标准或者行业标准规定的安全生产条件，导致发生重大、特别重大生产安全事故的；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（四）拒不执行负有安全生产监督管理职责的部门作出的停产停业整顿决定的。</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第一百一十四条　发生生产安全事故，对负有责任的生产经营单位除要求其依法承担相应的赔偿等责任外，由应急管理部门依照下列规定处以罚款:</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（一）发生一般事故的，处三十万元以上一百万元以下的罚款；</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（二）发生较大事故的，处一百万元以上二百万元以下的罚款；</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（三）发生重大事故的，处二百万元以上一千万元以下的罚款；</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（四）发生特别重大事故的，处一千万元以上二千万元以下的罚款。</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发生生产安全事故，情节特别严重、影响特别恶劣的，应急管理部门可以按照前款罚款数额的二倍以上五倍以下对负有责任的生产经营单位处以罚款。</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第一百一十六条　生产经营单位发生生产安全事故造成人员伤亡、他人财产损失的，应当依法承担赔偿责任；拒不承担或者其负责人逃匿的，由人民法院依法强制执行。</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生产安全事故的责任人未依法承担赔偿责任，经人民法院依法采取执行措施后，仍不能对受害人给予足额赔偿的，应当继续履行赔偿义务；受害人发现责任人有其他财产的，可以随时请求人民法院执行。</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第七章　附则</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第一百一十七条　本法下列用语的含义:</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危险物品，是指易燃易爆物品、危险化学品、放射性物品等能够危及人身安全和财产安全的物品。</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重大危险源，是指长期地或者临时地生产、搬运、使用或者储存危险物品，且危险物品的数量等于或者超过临界量的单元（包括场所和设施）。</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第一百一十八条　本法规定的生产安全一般事故、较大事故、重大事故、特别重大事故的划分标准由国务院规定。</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国务院应急管理部门和其他负有安全生产监督管理职责的部门应当根据各自的职责分工，制定相关行业、领域重大危险源的辨识标准和重大事故隐患的判定标准。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第一百一十九条　本法自2002年11月1日起施行。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2312">
    <w:altName w:val="方正仿宋_GBK"/>
    <w:panose1 w:val="02000000000000000000"/>
    <w:charset w:val="86"/>
    <w:family w:val="auto"/>
    <w:pitch w:val="default"/>
    <w:sig w:usb0="00000000" w:usb1="00000000" w:usb2="00000012" w:usb3="00000000" w:csb0="00040001" w:csb1="00000000"/>
  </w:font>
  <w:font w:name="微软雅黑">
    <w:panose1 w:val="020B0502040204020203"/>
    <w:charset w:val="86"/>
    <w:family w:val="auto"/>
    <w:pitch w:val="default"/>
    <w:sig w:usb0="80000287" w:usb1="2ACF001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hZGNiNWFkMzE3Y2Q4OTNkZmE2MTY1M2ExZTM4ZTEifQ=="/>
  </w:docVars>
  <w:rsids>
    <w:rsidRoot w:val="00000000"/>
    <w:rsid w:val="309359E1"/>
    <w:rsid w:val="4DBCE8C2"/>
    <w:rsid w:val="56334D5F"/>
    <w:rsid w:val="74E2242F"/>
    <w:rsid w:val="7AA80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6"/>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2 Char"/>
    <w:link w:val="3"/>
    <w:uiPriority w:val="0"/>
    <w:rPr>
      <w:rFonts w:ascii="Arial" w:hAnsi="Arial" w:eastAsia="黑体"/>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19777</Words>
  <Characters>19797</Characters>
  <Lines>0</Lines>
  <Paragraphs>0</Paragraphs>
  <TotalTime>35</TotalTime>
  <ScaleCrop>false</ScaleCrop>
  <LinksUpToDate>false</LinksUpToDate>
  <CharactersWithSpaces>19933</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2022-11-07T16:46:00Z</dcterms:created>
  <dc:creator>Administrator</dc:creator>
  <cp:lastModifiedBy>刘颖</cp:lastModifiedBy>
  <dcterms:modified xsi:type="dcterms:W3CDTF">2022-11-28T11:00:11Z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8525FD2B28D743F0B21F208AE62E33D6</vt:lpwstr>
  </property>
</Properties>
</file>