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default" w:ascii="黑体" w:hAnsi="黑体" w:eastAsia="黑体" w:cs="黑体"/>
          <w:sz w:val="44"/>
          <w:szCs w:val="44"/>
          <w:lang w:eastAsia="zh-CN"/>
        </w:rPr>
        <w:t>薛圐圙乡农村危房改造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情况说明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薛圐圙共抗震加固436户（边缘户6户，低保9户，残疾7户，困难户360户），危房2户（低保1户，五保1户）。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改厕共435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zMjllY2Y1YTZiNzFlY2ZhYWUzODAyODhjZjkyZTIifQ=="/>
  </w:docVars>
  <w:rsids>
    <w:rsidRoot w:val="3E995086"/>
    <w:rsid w:val="3E995086"/>
    <w:rsid w:val="3FF6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2022-11-14T11:36:00Z</dcterms:created>
  <dc:creator>lenovo</dc:creator>
  <cp:lastModifiedBy>刘颖</cp:lastModifiedBy>
  <dcterms:modified xsi:type="dcterms:W3CDTF">2022-12-15T19:32:30Z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  <property fmtid="{D5CDD505-2E9C-101B-9397-08002B2CF9AE}" pid="3" name="ICV">
    <vt:lpwstr>42DE0057ADB34C1B92FFA7B79AB01762</vt:lpwstr>
  </property>
</Properties>
</file>