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sz w:val="44"/>
          <w:szCs w:val="44"/>
          <w:lang w:eastAsia="zh-CN"/>
        </w:rPr>
        <w:t>薛圐圙乡农村危房改造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薛圐圙共抗震加固436户（边缘户6户，低保9户，残疾7户，困难户360户），危房2户（低保1户，五保1户）。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改厕共435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MjllY2Y1YTZiNzFlY2ZhYWUzODAyODhjZjkyZTIifQ=="/>
  </w:docVars>
  <w:rsids>
    <w:rsidRoot w:val="3E995086"/>
    <w:rsid w:val="3E995086"/>
    <w:rsid w:val="3FF6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2022-11-14T11:36:00Z</dcterms:created>
  <dc:creator>lenovo</dc:creator>
  <cp:lastModifiedBy>刘颖</cp:lastModifiedBy>
  <dcterms:modified xsi:type="dcterms:W3CDTF">2022-12-15T19:32:30Z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42DE0057ADB34C1B92FFA7B79AB01762</vt:lpwstr>
  </property>
</Properties>
</file>