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p>
    <w:p>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"http://www.shanyin.gov.cn/sydt/ggtz/202112/W020211224646609604838.docx"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lang w:val="en-US" w:eastAsia="zh-CN"/>
        </w:rPr>
        <w:t xml:space="preserve">    </w:t>
      </w:r>
      <w:bookmarkStart w:id="0" w:name="_GoBack"/>
      <w:bookmarkEnd w:id="0"/>
    </w:p>
    <w:p>
      <w:pPr>
        <w:bidi w:val="0"/>
        <w:ind w:firstLine="880" w:firstLineChars="20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山阴县市场监督管理局</w:t>
      </w:r>
    </w:p>
    <w:p>
      <w:pPr>
        <w:bidi w:val="0"/>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44"/>
          <w:szCs w:val="44"/>
        </w:rPr>
        <w:t>202</w:t>
      </w:r>
      <w:r>
        <w:rPr>
          <w:rFonts w:hint="eastAsia" w:ascii="仿宋_GB2312" w:hAnsi="仿宋_GB2312" w:eastAsia="仿宋_GB2312" w:cs="仿宋_GB2312"/>
          <w:sz w:val="44"/>
          <w:szCs w:val="44"/>
          <w:lang w:val="en-US" w:eastAsia="zh-CN"/>
        </w:rPr>
        <w:t>2</w:t>
      </w:r>
      <w:r>
        <w:rPr>
          <w:rFonts w:hint="eastAsia" w:ascii="仿宋_GB2312" w:hAnsi="仿宋_GB2312" w:eastAsia="仿宋_GB2312" w:cs="仿宋_GB2312"/>
          <w:sz w:val="44"/>
          <w:szCs w:val="44"/>
        </w:rPr>
        <w:t>年产品质量抽检结果汇总表</w:t>
      </w:r>
      <w:r>
        <w:rPr>
          <w:rFonts w:hint="eastAsia" w:ascii="仿宋_GB2312" w:hAnsi="仿宋_GB2312" w:eastAsia="仿宋_GB2312" w:cs="仿宋_GB2312"/>
          <w:sz w:val="32"/>
          <w:szCs w:val="32"/>
        </w:rPr>
        <w:fldChar w:fldCharType="end"/>
      </w:r>
    </w:p>
    <w:tbl>
      <w:tblPr>
        <w:tblStyle w:val="2"/>
        <w:tblpPr w:leftFromText="180" w:rightFromText="180" w:vertAnchor="text" w:horzAnchor="page" w:tblpX="1075" w:tblpY="1270"/>
        <w:tblOverlap w:val="never"/>
        <w:tblW w:w="4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356"/>
        <w:gridCol w:w="690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noWrap w:val="0"/>
            <w:vAlign w:val="center"/>
          </w:tcPr>
          <w:p>
            <w:pPr>
              <w:tabs>
                <w:tab w:val="left" w:pos="701"/>
              </w:tabs>
              <w:bidi w:val="0"/>
              <w:jc w:val="center"/>
              <w:rPr>
                <w:rFonts w:hint="eastAsia" w:ascii="仿宋_GB2312" w:hAnsi="仿宋_GB2312" w:eastAsia="仿宋_GB2312" w:cs="仿宋_GB2312"/>
                <w:b/>
                <w:sz w:val="22"/>
                <w:szCs w:val="21"/>
              </w:rPr>
            </w:pPr>
            <w:r>
              <w:rPr>
                <w:rFonts w:hint="eastAsia" w:ascii="仿宋_GB2312" w:hAnsi="仿宋_GB2312" w:eastAsia="仿宋_GB2312" w:cs="仿宋_GB2312"/>
                <w:b/>
                <w:sz w:val="22"/>
                <w:szCs w:val="21"/>
                <w:lang w:val="en-US" w:eastAsia="zh-CN"/>
              </w:rPr>
              <w:t>序号</w:t>
            </w:r>
            <w:r>
              <w:rPr>
                <w:rFonts w:hint="eastAsia" w:ascii="仿宋_GB2312" w:hAnsi="仿宋_GB2312" w:eastAsia="仿宋_GB2312" w:cs="仿宋_GB2312"/>
                <w:kern w:val="2"/>
                <w:sz w:val="21"/>
                <w:szCs w:val="24"/>
                <w:lang w:val="en-US" w:eastAsia="zh-CN" w:bidi="ar-SA"/>
              </w:rPr>
              <w:tab/>
            </w:r>
            <w:r>
              <w:rPr>
                <w:rFonts w:hint="eastAsia" w:ascii="仿宋_GB2312" w:hAnsi="仿宋_GB2312" w:eastAsia="仿宋_GB2312" w:cs="仿宋_GB2312"/>
                <w:kern w:val="2"/>
                <w:sz w:val="21"/>
                <w:szCs w:val="24"/>
                <w:lang w:val="en-US" w:eastAsia="zh-CN" w:bidi="ar-SA"/>
              </w:rPr>
              <w:tab/>
            </w:r>
            <w:r>
              <w:rPr>
                <w:rFonts w:hint="eastAsia" w:ascii="仿宋_GB2312" w:hAnsi="仿宋_GB2312" w:eastAsia="仿宋_GB2312" w:cs="仿宋_GB2312"/>
                <w:lang w:val="en-US" w:eastAsia="zh-CN"/>
              </w:rPr>
              <w:tab/>
            </w:r>
            <w:r>
              <w:rPr>
                <w:rFonts w:hint="eastAsia" w:ascii="仿宋_GB2312" w:hAnsi="仿宋_GB2312" w:eastAsia="仿宋_GB2312" w:cs="仿宋_GB2312"/>
                <w:b/>
                <w:sz w:val="22"/>
                <w:szCs w:val="21"/>
              </w:rPr>
              <w:t>序号</w:t>
            </w:r>
          </w:p>
        </w:tc>
        <w:tc>
          <w:tcPr>
            <w:tcW w:w="658" w:type="pct"/>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b/>
                <w:sz w:val="22"/>
                <w:szCs w:val="21"/>
              </w:rPr>
              <w:t>样品名称</w:t>
            </w:r>
          </w:p>
        </w:tc>
        <w:tc>
          <w:tcPr>
            <w:tcW w:w="3352" w:type="pct"/>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b/>
                <w:sz w:val="22"/>
                <w:szCs w:val="21"/>
              </w:rPr>
              <w:t>受检单位</w:t>
            </w:r>
          </w:p>
        </w:tc>
        <w:tc>
          <w:tcPr>
            <w:tcW w:w="608" w:type="pct"/>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b/>
                <w:sz w:val="22"/>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中国石油天然气股份有限公司山西销售分公司山阴贺家窑加油站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柴油尾气净化液</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中国石油天然气股份有限公司山西销售分公司山阴贺家窑加油站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中国石化销售股份有限公司山西朔州山阴口子梁加油站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山阴县兴瑞加油站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中国石化销售股份有限公司山西朔州山阴薛圐圀加油站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车用柴油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中国石化销售股份有限公司山西朔州山阴鑫源加油站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山阴县吉升加油站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山阴县圆梦加油站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山阴县田芳加油站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中国石油天然气股份有限公司山西朔州销售分公司山阴元营高速口加油站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车用柴油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中国石油天然气股份有限公司山西朔州销售分公司山阴元营加油站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车用柴油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中国石化销售股份有限公司山西朔州山阴罗庄加油站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车用柴油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山阴青杨东昇加油站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中国石化销售股份有限公司山西朔州山阴同太路加油站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中国石化销售股份有限公司山西朔州山阴东加油站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中国石化销售股份有限公司山西朔州山阴刘家岭加油站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山阴县军民加油站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中国石化天然气股份有限公司山西朔州销售分公司山阴东大滩加油站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山西高速石化有限责任公司山阴停车区北区加油站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山西高速石化有限责任公司山阴停车区南区加油站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山西交通实业发展集团有限公司康庄服务区西区加油站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山西交通实业发展集团有限公司康庄服务区东区加油站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山阴县张庄乡农付产品购销服务部加油站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中国石油天然气股份有限公司山西朔州销售分公司山阴古城西加油站</w:t>
            </w:r>
          </w:p>
        </w:tc>
        <w:tc>
          <w:tcPr>
            <w:tcW w:w="1252"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车用汽油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中国石化销售股份有限公司山西朔州山阴古城加油站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车用柴油</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中国石化销售股份有限公司山西朔州山阴城加油站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jc w:val="center"/>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柴油车尾气处理液</w:t>
            </w:r>
          </w:p>
        </w:tc>
        <w:tc>
          <w:tcPr>
            <w:tcW w:w="6900" w:type="dxa"/>
            <w:noWrap w:val="0"/>
            <w:vAlign w:val="center"/>
          </w:tcPr>
          <w:p>
            <w:pPr>
              <w:widowControl/>
              <w:ind w:right="880" w:rightChars="0"/>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color w:val="000000"/>
                <w:sz w:val="22"/>
                <w:szCs w:val="21"/>
                <w:lang w:val="en-US" w:eastAsia="zh-CN" w:bidi="ar"/>
              </w:rPr>
              <w:t>中国石化销售股份有限公司山西朔州山阴城加油站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山阴县同运加油站有限公司</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朔州市</w:t>
            </w:r>
            <w:r>
              <w:rPr>
                <w:rFonts w:hint="eastAsia" w:ascii="仿宋_GB2312" w:hAnsi="仿宋_GB2312" w:eastAsia="仿宋_GB2312" w:cs="仿宋_GB2312"/>
                <w:sz w:val="22"/>
                <w:lang w:val="en-US" w:eastAsia="zh-CN"/>
              </w:rPr>
              <w:t>朔中苗木有限公司山</w:t>
            </w:r>
            <w:r>
              <w:rPr>
                <w:rFonts w:hint="eastAsia" w:ascii="仿宋_GB2312" w:hAnsi="仿宋_GB2312" w:eastAsia="仿宋_GB2312" w:cs="仿宋_GB2312"/>
                <w:sz w:val="22"/>
                <w:lang w:val="en-US" w:eastAsia="zh-CN"/>
              </w:rPr>
              <w:t>阴</w:t>
            </w:r>
            <w:r>
              <w:rPr>
                <w:rFonts w:hint="eastAsia" w:ascii="仿宋_GB2312" w:hAnsi="仿宋_GB2312" w:eastAsia="仿宋_GB2312" w:cs="仿宋_GB2312"/>
                <w:sz w:val="22"/>
                <w:lang w:val="en-US" w:eastAsia="zh-CN"/>
              </w:rPr>
              <w:t>县</w:t>
            </w:r>
            <w:r>
              <w:rPr>
                <w:rFonts w:hint="eastAsia" w:ascii="仿宋_GB2312" w:hAnsi="仿宋_GB2312" w:eastAsia="仿宋_GB2312" w:cs="仿宋_GB2312"/>
                <w:sz w:val="22"/>
                <w:lang w:val="en-US" w:eastAsia="zh-CN"/>
              </w:rPr>
              <w:t>同太路</w:t>
            </w:r>
            <w:r>
              <w:rPr>
                <w:rFonts w:hint="eastAsia" w:ascii="仿宋_GB2312" w:hAnsi="仿宋_GB2312" w:eastAsia="仿宋_GB2312" w:cs="仿宋_GB2312"/>
                <w:sz w:val="22"/>
                <w:lang w:val="en-US" w:eastAsia="zh-CN"/>
              </w:rPr>
              <w:t>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山阴县华驰加油站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山阴县钰祥加油站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中国石油天然气股份有限公司山西朔州销售分公司山阴岱马路口加油站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柴油车尾气净化液</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中国石油天然气股份有限公司山西朔州销售分公司山阴岱马路口加油站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中国石油天然气股份有限公司山西朔州销售分公司</w:t>
            </w:r>
            <w:r>
              <w:rPr>
                <w:rFonts w:hint="eastAsia" w:ascii="仿宋_GB2312" w:hAnsi="仿宋_GB2312" w:eastAsia="仿宋_GB2312" w:cs="仿宋_GB2312"/>
                <w:sz w:val="22"/>
                <w:lang w:val="en-US" w:eastAsia="zh-CN"/>
              </w:rPr>
              <w:t>山阴永静城加油站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柴油尾气净化液</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中国石油天然气股份有限公司山西朔州销售分公司</w:t>
            </w:r>
            <w:r>
              <w:rPr>
                <w:rFonts w:hint="eastAsia" w:ascii="仿宋_GB2312" w:hAnsi="仿宋_GB2312" w:eastAsia="仿宋_GB2312" w:cs="仿宋_GB2312"/>
                <w:sz w:val="22"/>
                <w:lang w:val="en-US" w:eastAsia="zh-CN"/>
              </w:rPr>
              <w:t>山阴永静城加油站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山阴县二郎石化有限公司</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中国石化销售股份有限公司</w:t>
            </w:r>
            <w:r>
              <w:rPr>
                <w:rFonts w:hint="eastAsia" w:ascii="仿宋_GB2312" w:hAnsi="仿宋_GB2312" w:eastAsia="仿宋_GB2312" w:cs="仿宋_GB2312"/>
                <w:sz w:val="22"/>
                <w:lang w:val="en-US" w:eastAsia="zh-CN"/>
              </w:rPr>
              <w:t>山西朔州山阴北周庄加油站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山阴县通顺加油站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山阴县吴马营农机加油站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中国石化销售股份有限公司</w:t>
            </w:r>
            <w:r>
              <w:rPr>
                <w:rFonts w:hint="eastAsia" w:ascii="仿宋_GB2312" w:hAnsi="仿宋_GB2312" w:eastAsia="仿宋_GB2312" w:cs="仿宋_GB2312"/>
                <w:sz w:val="22"/>
                <w:lang w:val="en-US" w:eastAsia="zh-CN"/>
              </w:rPr>
              <w:t>山西朔州山阴</w:t>
            </w:r>
            <w:r>
              <w:rPr>
                <w:rFonts w:hint="eastAsia" w:ascii="仿宋_GB2312" w:hAnsi="仿宋_GB2312" w:eastAsia="仿宋_GB2312" w:cs="仿宋_GB2312"/>
                <w:sz w:val="22"/>
                <w:lang w:val="en-US" w:eastAsia="zh-CN"/>
              </w:rPr>
              <w:t>兴马加油站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中海油销售天津有限公司山阴北高速口加油站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车用尿素</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中海油销售天津有限公司山阴北高速口加油站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山阴县荣威石化有限公司</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山阴县安顺加油站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山阴县十方加油站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山阴县钰珑加油站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山阴县佳宾加油站</w:t>
            </w:r>
          </w:p>
        </w:tc>
        <w:tc>
          <w:tcPr>
            <w:tcW w:w="1252" w:type="dxa"/>
            <w:noWrap w:val="0"/>
            <w:vAlign w:val="center"/>
          </w:tcPr>
          <w:p>
            <w:pPr>
              <w:widowControl/>
              <w:jc w:val="center"/>
              <w:textAlignment w:val="bottom"/>
              <w:rPr>
                <w:rFonts w:hint="eastAsia" w:ascii="仿宋_GB2312" w:hAnsi="仿宋_GB2312" w:eastAsia="仿宋_GB2312" w:cs="仿宋_GB2312"/>
                <w:b/>
                <w:sz w:val="22"/>
                <w:szCs w:val="21"/>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中国石油天然气股份有限公司山西朔州销售分公司</w:t>
            </w:r>
            <w:r>
              <w:rPr>
                <w:rFonts w:hint="eastAsia" w:ascii="仿宋_GB2312" w:hAnsi="仿宋_GB2312" w:eastAsia="仿宋_GB2312" w:cs="仿宋_GB2312"/>
                <w:sz w:val="22"/>
                <w:lang w:val="en-US" w:eastAsia="zh-CN"/>
              </w:rPr>
              <w:t>山阴城南加油站</w:t>
            </w: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车用柴油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中国石油天然气股份有限公司山西朔州销售分公司</w:t>
            </w:r>
            <w:r>
              <w:rPr>
                <w:rFonts w:hint="eastAsia" w:ascii="仿宋_GB2312" w:hAnsi="仿宋_GB2312" w:eastAsia="仿宋_GB2312" w:cs="仿宋_GB2312"/>
                <w:sz w:val="22"/>
                <w:lang w:val="en-US" w:eastAsia="zh-CN"/>
              </w:rPr>
              <w:t>山阴玉井路加油站</w:t>
            </w: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中国石化销售股份有限公司</w:t>
            </w:r>
            <w:r>
              <w:rPr>
                <w:rFonts w:hint="eastAsia" w:ascii="仿宋_GB2312" w:hAnsi="仿宋_GB2312" w:eastAsia="仿宋_GB2312" w:cs="仿宋_GB2312"/>
                <w:sz w:val="22"/>
                <w:lang w:val="en-US" w:eastAsia="zh-CN"/>
              </w:rPr>
              <w:t>山西朔州山阴</w:t>
            </w:r>
            <w:r>
              <w:rPr>
                <w:rFonts w:hint="eastAsia" w:ascii="仿宋_GB2312" w:hAnsi="仿宋_GB2312" w:eastAsia="仿宋_GB2312" w:cs="仿宋_GB2312"/>
                <w:sz w:val="22"/>
                <w:lang w:val="en-US" w:eastAsia="zh-CN"/>
              </w:rPr>
              <w:t>玉井路加油站</w:t>
            </w:r>
          </w:p>
          <w:p>
            <w:pPr>
              <w:widowControl/>
              <w:jc w:val="center"/>
              <w:textAlignment w:val="bottom"/>
              <w:rPr>
                <w:rFonts w:hint="eastAsia" w:ascii="仿宋_GB2312" w:hAnsi="仿宋_GB2312" w:eastAsia="仿宋_GB2312" w:cs="仿宋_GB2312"/>
                <w:sz w:val="22"/>
                <w:lang w:val="en-US" w:eastAsia="zh-CN"/>
              </w:rPr>
            </w:pP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山阴县岱岳乡七里沟加油站</w:t>
            </w: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山阴县大运加油站</w:t>
            </w: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山阴县新和加油站</w:t>
            </w: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noWrap w:val="0"/>
            <w:vAlign w:val="center"/>
          </w:tcPr>
          <w:p>
            <w:pPr>
              <w:widowControl/>
              <w:numPr>
                <w:ilvl w:val="0"/>
                <w:numId w:val="1"/>
              </w:numPr>
              <w:ind w:left="630" w:leftChars="0" w:hanging="420" w:firstLineChars="0"/>
              <w:jc w:val="center"/>
              <w:textAlignment w:val="bottom"/>
              <w:rPr>
                <w:rFonts w:hint="eastAsia" w:ascii="仿宋_GB2312" w:hAnsi="仿宋_GB2312" w:eastAsia="仿宋_GB2312" w:cs="仿宋_GB2312"/>
                <w:b/>
                <w:sz w:val="22"/>
                <w:szCs w:val="21"/>
                <w:lang w:val="en-US" w:eastAsia="zh-CN"/>
              </w:rPr>
            </w:pPr>
          </w:p>
        </w:tc>
        <w:tc>
          <w:tcPr>
            <w:tcW w:w="1356"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车用汽油</w:t>
            </w:r>
          </w:p>
        </w:tc>
        <w:tc>
          <w:tcPr>
            <w:tcW w:w="6900"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中国石油天然气股份有限公司山西朔州销售分公司</w:t>
            </w:r>
            <w:r>
              <w:rPr>
                <w:rFonts w:hint="eastAsia" w:ascii="仿宋_GB2312" w:hAnsi="仿宋_GB2312" w:eastAsia="仿宋_GB2312" w:cs="仿宋_GB2312"/>
                <w:sz w:val="22"/>
                <w:lang w:val="en-US" w:eastAsia="zh-CN"/>
              </w:rPr>
              <w:t>山阴北城加油站</w:t>
            </w:r>
          </w:p>
        </w:tc>
        <w:tc>
          <w:tcPr>
            <w:tcW w:w="1252" w:type="dxa"/>
            <w:noWrap w:val="0"/>
            <w:vAlign w:val="center"/>
          </w:tcPr>
          <w:p>
            <w:pPr>
              <w:widowControl/>
              <w:jc w:val="center"/>
              <w:textAlignment w:val="bottom"/>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合格</w:t>
            </w:r>
          </w:p>
        </w:tc>
      </w:tr>
    </w:tbl>
    <w:p>
      <w:pPr>
        <w:bidi w:val="0"/>
        <w:ind w:firstLine="640" w:firstLineChars="200"/>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rPr>
      </w:pPr>
    </w:p>
    <w:sectPr>
      <w:pgSz w:w="11906" w:h="16838"/>
      <w:pgMar w:top="998" w:right="623" w:bottom="720" w:left="62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C7CF7"/>
    <w:multiLevelType w:val="multilevel"/>
    <w:tmpl w:val="421C7CF7"/>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MzdkZmI3ZjU2YTUyOThiMDFkNjRlODU5MDZmNmIifQ=="/>
  </w:docVars>
  <w:rsids>
    <w:rsidRoot w:val="38260DE7"/>
    <w:rsid w:val="006169F9"/>
    <w:rsid w:val="174E28CA"/>
    <w:rsid w:val="2919115F"/>
    <w:rsid w:val="2C34262E"/>
    <w:rsid w:val="38260DE7"/>
    <w:rsid w:val="3F645A13"/>
    <w:rsid w:val="4BE36662"/>
    <w:rsid w:val="60BE0CA1"/>
    <w:rsid w:val="65B86A3A"/>
    <w:rsid w:val="6AA23025"/>
    <w:rsid w:val="6E905078"/>
    <w:rsid w:val="7AA3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1416</Words>
  <Characters>1419</Characters>
  <Lines>0</Lines>
  <Paragraphs>0</Paragraphs>
  <TotalTime>47</TotalTime>
  <ScaleCrop>false</ScaleCrop>
  <LinksUpToDate>false</LinksUpToDate>
  <CharactersWithSpaces>1424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2022-03-12T03:45:00Z</dcterms:created>
  <dc:creator>蓝色信封上的茉莉</dc:creator>
  <cp:lastModifiedBy>123</cp:lastModifiedBy>
  <cp:lastPrinted>2023-01-10T08:58:20Z</cp:lastPrinted>
  <dcterms:modified xsi:type="dcterms:W3CDTF">2023-01-10T09:23:52Z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74F353234860411A8269E4676A8717FF</vt:lpwstr>
  </property>
</Properties>
</file>