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640"/>
      </w:pPr>
    </w:p>
    <w:p>
      <w:pPr>
        <w:spacing w:line="560" w:lineRule="exact"/>
        <w:jc w:val="center"/>
        <w:rPr>
          <w:rFonts w:ascii="方正小标宋_GBK" w:eastAsia="方正小标宋_GBK"/>
          <w:sz w:val="44"/>
          <w:szCs w:val="44"/>
        </w:rPr>
      </w:pPr>
      <w:r>
        <w:rPr>
          <w:rFonts w:hint="eastAsia" w:ascii="方正小标宋_GBK" w:eastAsia="方正小标宋_GBK"/>
          <w:sz w:val="44"/>
          <w:szCs w:val="44"/>
          <w:lang w:eastAsia="zh-CN"/>
        </w:rPr>
        <w:t>山阴县</w:t>
      </w:r>
      <w:r>
        <w:rPr>
          <w:rFonts w:hint="eastAsia" w:ascii="方正小标宋_GBK" w:eastAsia="方正小标宋_GBK"/>
          <w:sz w:val="44"/>
          <w:szCs w:val="44"/>
        </w:rPr>
        <w:t>202</w:t>
      </w:r>
      <w:r>
        <w:rPr>
          <w:rFonts w:hint="eastAsia" w:ascii="方正小标宋_GBK" w:eastAsia="方正小标宋_GBK"/>
          <w:sz w:val="44"/>
          <w:szCs w:val="44"/>
          <w:lang w:val="en-US" w:eastAsia="zh-CN"/>
        </w:rPr>
        <w:t>5</w:t>
      </w:r>
      <w:r>
        <w:rPr>
          <w:rFonts w:hint="eastAsia" w:ascii="方正小标宋_GBK" w:eastAsia="方正小标宋_GBK"/>
          <w:sz w:val="44"/>
          <w:szCs w:val="44"/>
        </w:rPr>
        <w:t>年消费券发放平台征选报名表</w:t>
      </w:r>
    </w:p>
    <w:p>
      <w:pPr>
        <w:spacing w:line="560" w:lineRule="exact"/>
        <w:jc w:val="center"/>
        <w:rPr>
          <w:rFonts w:ascii="方正小标宋_GBK" w:eastAsia="方正小标宋_GBK"/>
          <w:sz w:val="44"/>
          <w:szCs w:val="44"/>
        </w:rPr>
      </w:pPr>
    </w:p>
    <w:tbl>
      <w:tblPr>
        <w:tblStyle w:val="5"/>
        <w:tblW w:w="105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48"/>
        <w:gridCol w:w="1230"/>
        <w:gridCol w:w="1410"/>
        <w:gridCol w:w="2640"/>
        <w:gridCol w:w="3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248" w:type="dxa"/>
            <w:tcBorders>
              <w:top w:val="single" w:color="000000" w:sz="4" w:space="0"/>
              <w:left w:val="single" w:color="000000" w:sz="4" w:space="0"/>
              <w:right w:val="single" w:color="000000" w:sz="4" w:space="0"/>
            </w:tcBorders>
            <w:vAlign w:val="center"/>
          </w:tcPr>
          <w:p>
            <w:pPr>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企业及平台名称</w:t>
            </w:r>
          </w:p>
        </w:tc>
        <w:tc>
          <w:tcPr>
            <w:tcW w:w="8340" w:type="dxa"/>
            <w:gridSpan w:val="4"/>
            <w:tcBorders>
              <w:top w:val="single" w:color="000000" w:sz="4" w:space="0"/>
              <w:left w:val="single" w:color="000000" w:sz="4" w:space="0"/>
              <w:right w:val="single" w:color="auto" w:sz="4" w:space="0"/>
            </w:tcBorders>
            <w:vAlign w:val="center"/>
          </w:tcPr>
          <w:p>
            <w:pPr>
              <w:spacing w:line="400" w:lineRule="exact"/>
              <w:ind w:firstLine="560" w:firstLineChars="200"/>
              <w:jc w:val="left"/>
              <w:rPr>
                <w:rFonts w:ascii="仿宋_GB2312" w:hAnsi="仿宋_GB2312" w:eastAsia="仿宋_GB2312" w:cs="仿宋_GB2312"/>
                <w:kern w:val="0"/>
                <w:sz w:val="28"/>
                <w:szCs w:val="28"/>
              </w:rPr>
            </w:pPr>
          </w:p>
          <w:p>
            <w:pPr>
              <w:spacing w:line="400" w:lineRule="exact"/>
              <w:ind w:firstLine="560" w:firstLineChars="200"/>
              <w:jc w:val="left"/>
              <w:rPr>
                <w:rFonts w:ascii="仿宋_GB2312" w:hAnsi="仿宋_GB2312" w:eastAsia="仿宋_GB2312" w:cs="仿宋_GB2312"/>
                <w:kern w:val="0"/>
                <w:sz w:val="28"/>
                <w:szCs w:val="28"/>
              </w:rPr>
            </w:pPr>
            <w:bookmarkStart w:id="0" w:name="_GoBack"/>
            <w:bookmarkEnd w:id="0"/>
          </w:p>
          <w:p>
            <w:pPr>
              <w:spacing w:line="400" w:lineRule="exact"/>
              <w:ind w:firstLine="560" w:firstLineChars="200"/>
              <w:jc w:val="left"/>
              <w:rPr>
                <w:rFonts w:ascii="仿宋_GB2312" w:hAnsi="仿宋_GB2312" w:eastAsia="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trPr>
        <w:tc>
          <w:tcPr>
            <w:tcW w:w="224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法人代表及电话</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_GB2312" w:eastAsia="仿宋_GB2312" w:cs="仿宋_GB2312"/>
                <w:kern w:val="0"/>
                <w:sz w:val="28"/>
                <w:szCs w:val="28"/>
              </w:rPr>
            </w:pPr>
          </w:p>
          <w:p>
            <w:pPr>
              <w:spacing w:line="400" w:lineRule="exact"/>
              <w:jc w:val="center"/>
              <w:rPr>
                <w:rFonts w:ascii="仿宋_GB2312" w:hAnsi="仿宋_GB2312" w:eastAsia="仿宋_GB2312" w:cs="仿宋_GB2312"/>
                <w:kern w:val="0"/>
                <w:sz w:val="28"/>
                <w:szCs w:val="28"/>
              </w:rPr>
            </w:pPr>
          </w:p>
          <w:p>
            <w:pPr>
              <w:spacing w:line="400" w:lineRule="exact"/>
              <w:jc w:val="center"/>
              <w:rPr>
                <w:rFonts w:ascii="仿宋_GB2312" w:hAnsi="仿宋_GB2312" w:eastAsia="仿宋_GB2312" w:cs="仿宋_GB2312"/>
                <w:kern w:val="0"/>
                <w:sz w:val="28"/>
                <w:szCs w:val="28"/>
              </w:rPr>
            </w:pPr>
          </w:p>
        </w:tc>
        <w:tc>
          <w:tcPr>
            <w:tcW w:w="264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联系人及电话</w:t>
            </w:r>
          </w:p>
        </w:tc>
        <w:tc>
          <w:tcPr>
            <w:tcW w:w="3060"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仿宋_GB2312" w:hAnsi="仿宋_GB2312" w:eastAsia="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0" w:hRule="atLeast"/>
        </w:trPr>
        <w:tc>
          <w:tcPr>
            <w:tcW w:w="224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平台简介（包括：平台运营情况、参与商家入驻平台基本流程及用户使用操作流程等。）</w:t>
            </w:r>
            <w:r>
              <w:rPr>
                <w:rFonts w:hint="eastAsia" w:ascii="仿宋_GB2312" w:hAnsi="仿宋_GB2312" w:eastAsia="仿宋_GB2312" w:cs="仿宋_GB2312"/>
                <w:kern w:val="0"/>
                <w:sz w:val="28"/>
                <w:szCs w:val="28"/>
              </w:rPr>
              <w:tab/>
            </w:r>
          </w:p>
        </w:tc>
        <w:tc>
          <w:tcPr>
            <w:tcW w:w="8340"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0" w:firstLineChars="200"/>
              <w:rPr>
                <w:rFonts w:ascii="仿宋_GB2312" w:hAnsi="仿宋_GB2312" w:eastAsia="仿宋_GB2312" w:cs="仿宋_GB2312"/>
                <w:kern w:val="0"/>
                <w:sz w:val="28"/>
                <w:szCs w:val="28"/>
              </w:rPr>
            </w:pPr>
          </w:p>
          <w:p>
            <w:pPr>
              <w:spacing w:line="400" w:lineRule="exact"/>
              <w:ind w:firstLine="560" w:firstLineChars="200"/>
              <w:rPr>
                <w:rFonts w:ascii="仿宋_GB2312" w:hAnsi="仿宋_GB2312" w:eastAsia="仿宋_GB2312" w:cs="仿宋_GB2312"/>
                <w:kern w:val="0"/>
                <w:sz w:val="28"/>
                <w:szCs w:val="28"/>
              </w:rPr>
            </w:pPr>
          </w:p>
          <w:p>
            <w:pPr>
              <w:spacing w:line="400" w:lineRule="exact"/>
              <w:ind w:firstLine="560" w:firstLineChars="200"/>
              <w:rPr>
                <w:rFonts w:ascii="仿宋_GB2312" w:hAnsi="仿宋_GB2312" w:eastAsia="仿宋_GB2312" w:cs="仿宋_GB2312"/>
                <w:kern w:val="0"/>
                <w:sz w:val="28"/>
                <w:szCs w:val="28"/>
              </w:rPr>
            </w:pPr>
          </w:p>
          <w:p>
            <w:pPr>
              <w:spacing w:line="400" w:lineRule="exact"/>
              <w:ind w:firstLine="560" w:firstLineChars="200"/>
              <w:rPr>
                <w:rFonts w:ascii="仿宋_GB2312" w:hAnsi="仿宋_GB2312" w:eastAsia="仿宋_GB2312" w:cs="仿宋_GB2312"/>
                <w:kern w:val="0"/>
                <w:sz w:val="28"/>
                <w:szCs w:val="28"/>
              </w:rPr>
            </w:pPr>
          </w:p>
          <w:p>
            <w:pPr>
              <w:spacing w:line="400" w:lineRule="exact"/>
              <w:ind w:firstLine="560" w:firstLineChars="200"/>
              <w:rPr>
                <w:rFonts w:ascii="仿宋_GB2312" w:hAnsi="仿宋_GB2312" w:eastAsia="仿宋_GB2312" w:cs="仿宋_GB2312"/>
                <w:kern w:val="0"/>
                <w:sz w:val="28"/>
                <w:szCs w:val="28"/>
              </w:rPr>
            </w:pPr>
          </w:p>
          <w:p>
            <w:pPr>
              <w:spacing w:line="400" w:lineRule="exact"/>
              <w:ind w:firstLine="560" w:firstLineChars="200"/>
              <w:rPr>
                <w:rFonts w:ascii="仿宋_GB2312" w:hAnsi="仿宋_GB2312" w:eastAsia="仿宋_GB2312" w:cs="仿宋_GB2312"/>
                <w:kern w:val="0"/>
                <w:sz w:val="28"/>
                <w:szCs w:val="28"/>
              </w:rPr>
            </w:pPr>
          </w:p>
          <w:p>
            <w:pPr>
              <w:spacing w:line="400" w:lineRule="exact"/>
              <w:ind w:firstLine="560" w:firstLineChars="200"/>
              <w:rPr>
                <w:rFonts w:ascii="仿宋_GB2312" w:hAnsi="仿宋_GB2312" w:eastAsia="仿宋_GB2312" w:cs="仿宋_GB2312"/>
                <w:kern w:val="0"/>
                <w:sz w:val="28"/>
                <w:szCs w:val="28"/>
              </w:rPr>
            </w:pPr>
          </w:p>
          <w:p>
            <w:pPr>
              <w:spacing w:line="400" w:lineRule="exact"/>
              <w:ind w:firstLine="560" w:firstLineChars="200"/>
              <w:rPr>
                <w:rFonts w:ascii="仿宋_GB2312" w:hAnsi="仿宋_GB2312" w:eastAsia="仿宋_GB2312" w:cs="仿宋_GB2312"/>
                <w:kern w:val="0"/>
                <w:sz w:val="28"/>
                <w:szCs w:val="28"/>
              </w:rPr>
            </w:pPr>
          </w:p>
          <w:p>
            <w:pPr>
              <w:spacing w:line="400" w:lineRule="exact"/>
              <w:ind w:firstLine="560" w:firstLineChars="200"/>
              <w:rPr>
                <w:rFonts w:ascii="仿宋_GB2312" w:hAnsi="仿宋_GB2312" w:eastAsia="仿宋_GB2312" w:cs="仿宋_GB2312"/>
                <w:kern w:val="0"/>
                <w:sz w:val="28"/>
                <w:szCs w:val="28"/>
              </w:rPr>
            </w:pPr>
          </w:p>
          <w:p>
            <w:pPr>
              <w:spacing w:line="400" w:lineRule="exact"/>
              <w:ind w:firstLine="560" w:firstLineChars="200"/>
              <w:rPr>
                <w:rFonts w:ascii="仿宋_GB2312" w:hAnsi="仿宋_GB2312" w:eastAsia="仿宋_GB2312" w:cs="仿宋_GB2312"/>
                <w:kern w:val="0"/>
                <w:sz w:val="28"/>
                <w:szCs w:val="28"/>
              </w:rPr>
            </w:pPr>
          </w:p>
          <w:p>
            <w:pPr>
              <w:spacing w:line="400" w:lineRule="exact"/>
              <w:ind w:firstLine="560" w:firstLineChars="200"/>
              <w:rPr>
                <w:rFonts w:ascii="仿宋_GB2312" w:hAnsi="仿宋_GB2312" w:eastAsia="仿宋_GB2312" w:cs="仿宋_GB2312"/>
                <w:kern w:val="0"/>
                <w:sz w:val="28"/>
                <w:szCs w:val="28"/>
              </w:rPr>
            </w:pPr>
          </w:p>
          <w:p>
            <w:pPr>
              <w:spacing w:line="400" w:lineRule="exact"/>
              <w:ind w:firstLine="560" w:firstLineChars="200"/>
              <w:rPr>
                <w:rFonts w:ascii="仿宋_GB2312" w:hAnsi="仿宋_GB2312" w:eastAsia="仿宋_GB2312" w:cs="仿宋_GB2312"/>
                <w:kern w:val="0"/>
                <w:sz w:val="28"/>
                <w:szCs w:val="28"/>
              </w:rPr>
            </w:pPr>
          </w:p>
          <w:p>
            <w:pPr>
              <w:spacing w:line="400" w:lineRule="exact"/>
              <w:ind w:firstLine="560" w:firstLineChars="200"/>
              <w:rPr>
                <w:rFonts w:ascii="仿宋_GB2312" w:hAnsi="仿宋_GB2312" w:eastAsia="仿宋_GB2312" w:cs="仿宋_GB2312"/>
                <w:kern w:val="0"/>
                <w:sz w:val="28"/>
                <w:szCs w:val="28"/>
              </w:rPr>
            </w:pPr>
          </w:p>
          <w:p>
            <w:pPr>
              <w:spacing w:line="400" w:lineRule="exact"/>
              <w:ind w:firstLine="560" w:firstLineChars="200"/>
              <w:rPr>
                <w:rFonts w:ascii="仿宋_GB2312" w:hAnsi="仿宋_GB2312" w:eastAsia="仿宋_GB2312" w:cs="仿宋_GB2312"/>
                <w:kern w:val="0"/>
                <w:sz w:val="28"/>
                <w:szCs w:val="28"/>
              </w:rPr>
            </w:pPr>
          </w:p>
          <w:p>
            <w:pPr>
              <w:spacing w:line="400" w:lineRule="exact"/>
              <w:ind w:firstLine="560" w:firstLineChars="200"/>
              <w:rPr>
                <w:rFonts w:ascii="仿宋_GB2312" w:hAnsi="仿宋_GB2312" w:eastAsia="仿宋_GB2312" w:cs="仿宋_GB2312"/>
                <w:kern w:val="0"/>
                <w:sz w:val="28"/>
                <w:szCs w:val="28"/>
              </w:rPr>
            </w:pPr>
          </w:p>
          <w:p>
            <w:pPr>
              <w:spacing w:line="400" w:lineRule="exact"/>
              <w:ind w:firstLine="560" w:firstLineChars="200"/>
              <w:rPr>
                <w:rFonts w:ascii="仿宋_GB2312" w:hAnsi="仿宋_GB2312" w:eastAsia="仿宋_GB2312" w:cs="仿宋_GB2312"/>
                <w:kern w:val="0"/>
                <w:sz w:val="28"/>
                <w:szCs w:val="28"/>
              </w:rPr>
            </w:pPr>
          </w:p>
          <w:p>
            <w:pPr>
              <w:spacing w:line="400" w:lineRule="exact"/>
              <w:ind w:firstLine="560" w:firstLineChars="200"/>
              <w:rPr>
                <w:rFonts w:ascii="仿宋_GB2312" w:hAnsi="仿宋_GB2312" w:eastAsia="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0" w:hRule="atLeast"/>
        </w:trPr>
        <w:tc>
          <w:tcPr>
            <w:tcW w:w="224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平台资格</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sz w:val="28"/>
                <w:szCs w:val="28"/>
              </w:rPr>
              <w:t>（根据征选公告要求逐项匹配，符合打</w:t>
            </w:r>
            <w:r>
              <w:rPr>
                <w:rFonts w:ascii="Arial" w:hAnsi="Arial" w:eastAsia="仿宋_GB2312" w:cs="Arial"/>
                <w:sz w:val="28"/>
                <w:szCs w:val="28"/>
              </w:rPr>
              <w:t>√</w:t>
            </w:r>
            <w:r>
              <w:rPr>
                <w:rFonts w:hint="eastAsia" w:ascii="仿宋_GB2312" w:hAnsi="仿宋_GB2312" w:eastAsia="仿宋_GB2312" w:cs="仿宋_GB2312"/>
                <w:sz w:val="28"/>
                <w:szCs w:val="28"/>
              </w:rPr>
              <w:t>）</w:t>
            </w:r>
          </w:p>
        </w:tc>
        <w:tc>
          <w:tcPr>
            <w:tcW w:w="8340"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_GB2312" w:hAnsi="仿宋" w:eastAsia="仿宋_GB2312" w:cs="Calibri"/>
                <w:color w:val="000000"/>
                <w:kern w:val="0"/>
                <w:szCs w:val="21"/>
              </w:rPr>
            </w:pPr>
            <w:r>
              <w:rPr>
                <w:rFonts w:hint="eastAsia" w:ascii="仿宋_GB2312" w:hAnsi="仿宋" w:eastAsia="仿宋_GB2312" w:cs="Calibri"/>
                <w:color w:val="000000"/>
                <w:kern w:val="0"/>
                <w:szCs w:val="21"/>
              </w:rPr>
              <w:t>□</w:t>
            </w:r>
            <w:r>
              <w:rPr>
                <w:rFonts w:hint="eastAsia" w:ascii="仿宋_GB2312" w:hAnsi="仿宋" w:eastAsia="仿宋_GB2312" w:cs="Calibri"/>
                <w:color w:val="000000"/>
                <w:kern w:val="0"/>
                <w:szCs w:val="21"/>
                <w:lang w:val="en-US" w:eastAsia="zh-CN"/>
              </w:rPr>
              <w:t>有国家金融主管或监管部门许可的银行卡清算、银行卡业务或支付结算等经营范围资质</w:t>
            </w:r>
          </w:p>
          <w:p>
            <w:pPr>
              <w:spacing w:line="400" w:lineRule="exact"/>
              <w:rPr>
                <w:rFonts w:ascii="仿宋_GB2312" w:hAnsi="仿宋" w:eastAsia="仿宋_GB2312" w:cs="Calibri"/>
                <w:color w:val="000000"/>
                <w:kern w:val="0"/>
                <w:szCs w:val="21"/>
              </w:rPr>
            </w:pPr>
            <w:r>
              <w:rPr>
                <w:rFonts w:hint="eastAsia" w:ascii="仿宋_GB2312" w:hAnsi="仿宋" w:eastAsia="仿宋_GB2312" w:cs="Calibri"/>
                <w:color w:val="000000"/>
                <w:kern w:val="0"/>
                <w:szCs w:val="21"/>
              </w:rPr>
              <w:t>□日常经营活动中无重大违法记录，未发生重大资金安全风险和隐患。</w:t>
            </w:r>
          </w:p>
          <w:p>
            <w:pPr>
              <w:spacing w:line="400" w:lineRule="exact"/>
              <w:rPr>
                <w:rFonts w:ascii="仿宋_GB2312" w:hAnsi="仿宋" w:eastAsia="仿宋_GB2312" w:cs="Calibri"/>
                <w:color w:val="000000"/>
                <w:kern w:val="0"/>
                <w:szCs w:val="21"/>
              </w:rPr>
            </w:pPr>
            <w:r>
              <w:rPr>
                <w:rFonts w:hint="eastAsia" w:ascii="仿宋_GB2312" w:hAnsi="仿宋" w:eastAsia="仿宋_GB2312" w:cs="Calibri"/>
                <w:color w:val="000000"/>
                <w:kern w:val="0"/>
                <w:szCs w:val="21"/>
              </w:rPr>
              <w:t>□信用良好，未被列入“失信被执行人或重大税收违法案件当事人名单或政府采购严重违法失信行为记录名单”。</w:t>
            </w:r>
          </w:p>
          <w:p>
            <w:pPr>
              <w:spacing w:line="360" w:lineRule="exact"/>
              <w:rPr>
                <w:rFonts w:ascii="仿宋_GB2312" w:hAnsi="仿宋" w:eastAsia="仿宋_GB2312" w:cs="Calibri"/>
                <w:color w:val="000000"/>
                <w:kern w:val="0"/>
                <w:szCs w:val="21"/>
              </w:rPr>
            </w:pPr>
            <w:r>
              <w:rPr>
                <w:rFonts w:hint="eastAsia" w:ascii="仿宋_GB2312" w:hAnsi="仿宋" w:eastAsia="仿宋_GB2312" w:cs="Calibri"/>
                <w:color w:val="000000"/>
                <w:kern w:val="0"/>
                <w:szCs w:val="21"/>
              </w:rPr>
              <w:t>□平台内控健全、安全可靠，核销清算业务的支付环节纳入金融监管体系。</w:t>
            </w:r>
          </w:p>
          <w:p>
            <w:pPr>
              <w:spacing w:line="400" w:lineRule="exact"/>
              <w:rPr>
                <w:rFonts w:ascii="仿宋_GB2312" w:hAnsi="仿宋" w:eastAsia="仿宋_GB2312" w:cs="Calibri"/>
                <w:color w:val="000000"/>
                <w:kern w:val="0"/>
                <w:szCs w:val="21"/>
              </w:rPr>
            </w:pPr>
            <w:r>
              <w:rPr>
                <w:rFonts w:hint="eastAsia" w:ascii="仿宋_GB2312" w:hAnsi="仿宋" w:eastAsia="仿宋_GB2312" w:cs="Calibri"/>
                <w:color w:val="000000"/>
                <w:kern w:val="0"/>
                <w:szCs w:val="21"/>
              </w:rPr>
              <w:t>□具备较强影响力。平台应知晓率高，消费者认可度较高，具备消费者消费行为分析能力。</w:t>
            </w:r>
          </w:p>
          <w:p>
            <w:pPr>
              <w:spacing w:line="400" w:lineRule="exact"/>
              <w:rPr>
                <w:rFonts w:ascii="仿宋_GB2312" w:hAnsi="仿宋" w:eastAsia="仿宋_GB2312" w:cs="Calibri"/>
                <w:color w:val="000000"/>
                <w:kern w:val="0"/>
                <w:szCs w:val="21"/>
              </w:rPr>
            </w:pPr>
            <w:r>
              <w:rPr>
                <w:rFonts w:hint="eastAsia" w:ascii="仿宋_GB2312" w:hAnsi="仿宋" w:eastAsia="仿宋_GB2312" w:cs="Calibri"/>
                <w:color w:val="000000"/>
                <w:kern w:val="0"/>
                <w:szCs w:val="21"/>
              </w:rPr>
              <w:t>□具备较强风险管控和诉求应对能力。</w:t>
            </w:r>
          </w:p>
          <w:p>
            <w:pPr>
              <w:spacing w:line="400" w:lineRule="exact"/>
              <w:rPr>
                <w:rFonts w:ascii="仿宋_GB2312" w:hAnsi="仿宋" w:eastAsia="仿宋_GB2312" w:cs="Calibri"/>
                <w:color w:val="000000"/>
                <w:kern w:val="0"/>
                <w:szCs w:val="21"/>
              </w:rPr>
            </w:pPr>
            <w:r>
              <w:rPr>
                <w:rFonts w:hint="eastAsia" w:ascii="仿宋_GB2312" w:hAnsi="仿宋" w:eastAsia="仿宋_GB2312" w:cs="Calibri"/>
                <w:color w:val="000000"/>
                <w:kern w:val="0"/>
                <w:szCs w:val="21"/>
              </w:rPr>
              <w:t>□具备较强的宣传推广能力。可匹配平台营销资源，放大消费券发放活动效果与声量。</w:t>
            </w:r>
          </w:p>
          <w:p>
            <w:pPr>
              <w:spacing w:line="400" w:lineRule="exact"/>
              <w:rPr>
                <w:rFonts w:ascii="仿宋_GB2312" w:eastAsia="仿宋_GB2312" w:cs="Calibri"/>
                <w:color w:val="000000"/>
                <w:kern w:val="0"/>
                <w:sz w:val="32"/>
                <w:szCs w:val="32"/>
              </w:rPr>
            </w:pPr>
            <w:r>
              <w:rPr>
                <w:rFonts w:hint="eastAsia" w:ascii="仿宋_GB2312" w:hAnsi="仿宋" w:eastAsia="仿宋_GB2312" w:cs="Calibri"/>
                <w:color w:val="000000"/>
                <w:kern w:val="0"/>
                <w:szCs w:val="21"/>
              </w:rPr>
              <w:t>□具备专业的数据支持服务能力。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2" w:hRule="atLeast"/>
        </w:trPr>
        <w:tc>
          <w:tcPr>
            <w:tcW w:w="2248" w:type="dxa"/>
            <w:vMerge w:val="restart"/>
            <w:tcBorders>
              <w:top w:val="single" w:color="000000" w:sz="4" w:space="0"/>
              <w:left w:val="single" w:color="000000" w:sz="4" w:space="0"/>
              <w:right w:val="single" w:color="000000" w:sz="4" w:space="0"/>
            </w:tcBorders>
            <w:vAlign w:val="center"/>
          </w:tcPr>
          <w:p>
            <w:pPr>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工作任务匹配</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情况</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（根据征选公告要求逐项匹配，符合打</w:t>
            </w:r>
            <w:r>
              <w:rPr>
                <w:rFonts w:ascii="Arial" w:hAnsi="Arial" w:eastAsia="仿宋_GB2312" w:cs="Arial"/>
                <w:sz w:val="28"/>
                <w:szCs w:val="28"/>
              </w:rPr>
              <w:t>√</w:t>
            </w:r>
            <w:r>
              <w:rPr>
                <w:rFonts w:hint="eastAsia" w:ascii="仿宋_GB2312" w:hAnsi="仿宋_GB2312" w:eastAsia="仿宋_GB2312" w:cs="仿宋_GB2312"/>
                <w:sz w:val="28"/>
                <w:szCs w:val="28"/>
              </w:rPr>
              <w:t>）</w:t>
            </w:r>
          </w:p>
        </w:tc>
        <w:tc>
          <w:tcPr>
            <w:tcW w:w="1230" w:type="dxa"/>
            <w:tcBorders>
              <w:top w:val="single" w:color="000000" w:sz="4" w:space="0"/>
              <w:left w:val="single" w:color="000000" w:sz="4" w:space="0"/>
              <w:bottom w:val="single" w:color="auto" w:sz="4" w:space="0"/>
              <w:right w:val="single" w:color="000000" w:sz="4" w:space="0"/>
            </w:tcBorders>
            <w:vAlign w:val="center"/>
          </w:tcPr>
          <w:p>
            <w:pPr>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sz w:val="24"/>
              </w:rPr>
              <w:t>高效服务方面</w:t>
            </w:r>
          </w:p>
        </w:tc>
        <w:tc>
          <w:tcPr>
            <w:tcW w:w="7110" w:type="dxa"/>
            <w:gridSpan w:val="3"/>
            <w:tcBorders>
              <w:top w:val="single" w:color="000000" w:sz="4" w:space="0"/>
              <w:left w:val="single" w:color="000000" w:sz="4" w:space="0"/>
              <w:bottom w:val="single" w:color="auto" w:sz="4" w:space="0"/>
              <w:right w:val="single" w:color="000000" w:sz="4" w:space="0"/>
            </w:tcBorders>
            <w:vAlign w:val="center"/>
          </w:tcPr>
          <w:p>
            <w:pPr>
              <w:spacing w:line="360" w:lineRule="exact"/>
              <w:rPr>
                <w:rFonts w:ascii="仿宋_GB2312" w:hAnsi="仿宋" w:eastAsia="仿宋_GB2312" w:cs="Calibri"/>
                <w:color w:val="000000"/>
                <w:kern w:val="0"/>
                <w:szCs w:val="21"/>
              </w:rPr>
            </w:pPr>
            <w:r>
              <w:rPr>
                <w:rFonts w:hint="eastAsia" w:ascii="仿宋_GB2312" w:hAnsi="仿宋" w:eastAsia="仿宋_GB2312" w:cs="Calibri"/>
                <w:color w:val="000000"/>
                <w:kern w:val="0"/>
                <w:szCs w:val="21"/>
              </w:rPr>
              <w:t>□活动期间消费者能够在平台上正常领取消费券、领券后到活动指定线下实体店铺分类核销。</w:t>
            </w:r>
          </w:p>
          <w:p>
            <w:pPr>
              <w:spacing w:line="360" w:lineRule="exact"/>
              <w:rPr>
                <w:rFonts w:ascii="仿宋_GB2312" w:hAnsi="仿宋" w:eastAsia="仿宋_GB2312" w:cs="Calibri"/>
                <w:color w:val="000000"/>
                <w:kern w:val="0"/>
                <w:szCs w:val="21"/>
              </w:rPr>
            </w:pPr>
            <w:r>
              <w:rPr>
                <w:rFonts w:hint="eastAsia" w:ascii="仿宋_GB2312" w:hAnsi="仿宋" w:eastAsia="仿宋_GB2312" w:cs="Calibri"/>
                <w:color w:val="000000"/>
                <w:kern w:val="0"/>
                <w:szCs w:val="21"/>
              </w:rPr>
              <w:t>□严格按照要求录入参与商户，及时响应商户需求，安排专人对参与商户核销消费券流程进行指导。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2248" w:type="dxa"/>
            <w:vMerge w:val="continue"/>
            <w:tcBorders>
              <w:left w:val="single" w:color="000000" w:sz="4" w:space="0"/>
              <w:right w:val="single" w:color="000000" w:sz="4" w:space="0"/>
            </w:tcBorders>
            <w:vAlign w:val="center"/>
          </w:tcPr>
          <w:p>
            <w:pPr>
              <w:spacing w:line="400" w:lineRule="exact"/>
              <w:jc w:val="center"/>
              <w:rPr>
                <w:rFonts w:ascii="仿宋_GB2312" w:hAnsi="仿宋_GB2312" w:eastAsia="仿宋_GB2312" w:cs="仿宋_GB2312"/>
                <w:kern w:val="0"/>
                <w:sz w:val="28"/>
                <w:szCs w:val="28"/>
              </w:rPr>
            </w:pPr>
          </w:p>
        </w:tc>
        <w:tc>
          <w:tcPr>
            <w:tcW w:w="1230" w:type="dxa"/>
            <w:tcBorders>
              <w:top w:val="single" w:color="auto" w:sz="4" w:space="0"/>
              <w:left w:val="single" w:color="auto" w:sz="4" w:space="0"/>
              <w:bottom w:val="single" w:color="auto" w:sz="4" w:space="0"/>
              <w:right w:val="single" w:color="000000" w:sz="4" w:space="0"/>
            </w:tcBorders>
            <w:vAlign w:val="center"/>
          </w:tcPr>
          <w:p>
            <w:pPr>
              <w:spacing w:line="360" w:lineRule="exact"/>
              <w:jc w:val="center"/>
              <w:rPr>
                <w:rFonts w:ascii="仿宋_GB2312" w:hAnsi="仿宋" w:eastAsia="仿宋_GB2312" w:cs="Calibri"/>
                <w:color w:val="000000"/>
                <w:kern w:val="0"/>
                <w:szCs w:val="21"/>
              </w:rPr>
            </w:pPr>
            <w:r>
              <w:rPr>
                <w:rFonts w:hint="eastAsia" w:ascii="仿宋_GB2312" w:hAnsi="仿宋_GB2312" w:eastAsia="仿宋_GB2312" w:cs="仿宋_GB2312"/>
                <w:sz w:val="24"/>
              </w:rPr>
              <w:t>风险管控方面</w:t>
            </w:r>
          </w:p>
        </w:tc>
        <w:tc>
          <w:tcPr>
            <w:tcW w:w="7110" w:type="dxa"/>
            <w:gridSpan w:val="3"/>
            <w:tcBorders>
              <w:top w:val="single" w:color="auto" w:sz="4" w:space="0"/>
              <w:left w:val="single" w:color="auto" w:sz="4" w:space="0"/>
              <w:bottom w:val="single" w:color="auto" w:sz="4" w:space="0"/>
              <w:right w:val="single" w:color="000000" w:sz="4" w:space="0"/>
            </w:tcBorders>
            <w:vAlign w:val="center"/>
          </w:tcPr>
          <w:p>
            <w:pPr>
              <w:spacing w:line="360" w:lineRule="exact"/>
              <w:rPr>
                <w:rFonts w:ascii="仿宋_GB2312" w:hAnsi="仿宋" w:eastAsia="仿宋_GB2312" w:cs="Calibri"/>
                <w:color w:val="000000"/>
                <w:kern w:val="0"/>
                <w:szCs w:val="21"/>
              </w:rPr>
            </w:pPr>
            <w:r>
              <w:rPr>
                <w:rFonts w:hint="eastAsia" w:ascii="仿宋_GB2312" w:hAnsi="仿宋" w:eastAsia="仿宋_GB2312" w:cs="Calibri"/>
                <w:color w:val="000000"/>
                <w:kern w:val="0"/>
                <w:szCs w:val="21"/>
              </w:rPr>
              <w:t>□具备设置风控预警机制，高效开展各类实时监控和风险防控，有效防范和阻止外挂软件抢券、消费券套现等不法行为发生。</w:t>
            </w:r>
          </w:p>
          <w:p>
            <w:pPr>
              <w:spacing w:line="360" w:lineRule="exact"/>
              <w:rPr>
                <w:rFonts w:ascii="仿宋_GB2312" w:hAnsi="仿宋" w:eastAsia="仿宋_GB2312" w:cs="Calibri"/>
                <w:color w:val="000000"/>
                <w:kern w:val="0"/>
                <w:szCs w:val="21"/>
              </w:rPr>
            </w:pPr>
            <w:r>
              <w:rPr>
                <w:rFonts w:hint="eastAsia" w:ascii="仿宋_GB2312" w:hAnsi="仿宋" w:eastAsia="仿宋_GB2312" w:cs="Calibri"/>
                <w:color w:val="000000"/>
                <w:kern w:val="0"/>
                <w:szCs w:val="21"/>
              </w:rPr>
              <w:t>□严格执行数据安全管理有关规定，规范消费券核销及档案资料归档。</w:t>
            </w:r>
          </w:p>
          <w:p>
            <w:pPr>
              <w:spacing w:line="360" w:lineRule="exact"/>
              <w:rPr>
                <w:rFonts w:ascii="仿宋_GB2312" w:hAnsi="仿宋" w:eastAsia="仿宋_GB2312" w:cs="Calibri"/>
                <w:color w:val="000000"/>
                <w:kern w:val="0"/>
                <w:szCs w:val="21"/>
              </w:rPr>
            </w:pPr>
            <w:r>
              <w:rPr>
                <w:rFonts w:hint="eastAsia" w:ascii="仿宋_GB2312" w:hAnsi="仿宋" w:eastAsia="仿宋_GB2312" w:cs="Calibri"/>
                <w:color w:val="000000"/>
                <w:kern w:val="0"/>
                <w:szCs w:val="21"/>
              </w:rPr>
              <w:t>□严禁非法传播、泄露、盗取、售卖消费者相关信息。</w:t>
            </w:r>
          </w:p>
          <w:p>
            <w:pPr>
              <w:spacing w:line="360" w:lineRule="exact"/>
              <w:rPr>
                <w:rFonts w:ascii="仿宋_GB2312" w:hAnsi="仿宋" w:eastAsia="仿宋_GB2312" w:cs="Calibri"/>
                <w:color w:val="000000"/>
                <w:kern w:val="0"/>
                <w:szCs w:val="21"/>
              </w:rPr>
            </w:pPr>
            <w:r>
              <w:rPr>
                <w:rFonts w:hint="eastAsia" w:ascii="仿宋_GB2312" w:hAnsi="仿宋" w:eastAsia="仿宋_GB2312" w:cs="Calibri"/>
                <w:color w:val="000000"/>
                <w:kern w:val="0"/>
                <w:szCs w:val="21"/>
              </w:rPr>
              <w:t>□拥有成熟的客户投诉处理机制和消费者权益保障机制，有稳定的本地专业□团队能够及时解决消费券发放、使用中遇到的各项问题、咨询及投诉，有效防范舆情发生。</w:t>
            </w:r>
          </w:p>
          <w:p>
            <w:pPr>
              <w:spacing w:line="360" w:lineRule="exact"/>
              <w:rPr>
                <w:rFonts w:ascii="仿宋_GB2312" w:hAnsi="仿宋" w:eastAsia="仿宋_GB2312" w:cs="Calibri"/>
                <w:color w:val="000000"/>
                <w:kern w:val="0"/>
                <w:szCs w:val="21"/>
              </w:rPr>
            </w:pPr>
            <w:r>
              <w:rPr>
                <w:rFonts w:hint="eastAsia" w:ascii="仿宋_GB2312" w:hAnsi="仿宋" w:eastAsia="仿宋_GB2312" w:cs="Calibri"/>
                <w:color w:val="000000"/>
                <w:kern w:val="0"/>
                <w:szCs w:val="21"/>
              </w:rPr>
              <w:t>□对消费信息进行严格审核，平台消费券实行实名认证领取和使用，个人身份信息须核对验证一致，对用户注册及消费券核销应通过手机短信等方式验证。</w:t>
            </w:r>
          </w:p>
          <w:p>
            <w:pPr>
              <w:spacing w:line="360" w:lineRule="exact"/>
              <w:rPr>
                <w:rFonts w:hint="eastAsia" w:ascii="仿宋_GB2312" w:hAnsi="仿宋" w:eastAsia="仿宋_GB2312" w:cs="Calibri"/>
                <w:color w:val="000000"/>
                <w:kern w:val="0"/>
                <w:szCs w:val="21"/>
              </w:rPr>
            </w:pPr>
          </w:p>
          <w:p>
            <w:pPr>
              <w:spacing w:line="360" w:lineRule="exact"/>
              <w:rPr>
                <w:rFonts w:ascii="仿宋_GB2312" w:hAnsi="仿宋" w:eastAsia="仿宋_GB2312" w:cs="Calibri"/>
                <w:color w:val="000000"/>
                <w:kern w:val="0"/>
                <w:szCs w:val="21"/>
              </w:rPr>
            </w:pPr>
            <w:r>
              <w:rPr>
                <w:rFonts w:hint="eastAsia" w:ascii="仿宋_GB2312" w:hAnsi="仿宋" w:eastAsia="仿宋_GB2312" w:cs="Calibri"/>
                <w:color w:val="000000"/>
                <w:kern w:val="0"/>
                <w:szCs w:val="21"/>
              </w:rPr>
              <w:t>□在规定时限内与实名消费者本人核销相关消费券，不得通过合作商户等市场主体进行核销，严防注册虚拟用户、伪造虚假交易等，自觉服从和主动配合政府部门监督管理，确保资金安全有效使用。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0" w:hRule="atLeast"/>
        </w:trPr>
        <w:tc>
          <w:tcPr>
            <w:tcW w:w="2248" w:type="dxa"/>
            <w:vMerge w:val="continue"/>
            <w:tcBorders>
              <w:left w:val="single" w:color="000000" w:sz="4" w:space="0"/>
              <w:right w:val="single" w:color="000000" w:sz="4" w:space="0"/>
            </w:tcBorders>
            <w:vAlign w:val="center"/>
          </w:tcPr>
          <w:p>
            <w:pPr>
              <w:spacing w:line="400" w:lineRule="exact"/>
              <w:jc w:val="center"/>
              <w:rPr>
                <w:rFonts w:ascii="仿宋_GB2312" w:hAnsi="仿宋_GB2312" w:eastAsia="仿宋_GB2312" w:cs="仿宋_GB2312"/>
                <w:kern w:val="0"/>
                <w:sz w:val="28"/>
                <w:szCs w:val="28"/>
              </w:rPr>
            </w:pPr>
          </w:p>
        </w:tc>
        <w:tc>
          <w:tcPr>
            <w:tcW w:w="1230" w:type="dxa"/>
            <w:tcBorders>
              <w:top w:val="single" w:color="auto" w:sz="4" w:space="0"/>
              <w:left w:val="single" w:color="auto"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kern w:val="0"/>
                <w:sz w:val="24"/>
              </w:rPr>
            </w:pPr>
            <w:r>
              <w:rPr>
                <w:rFonts w:hint="eastAsia" w:ascii="仿宋_GB2312" w:hAnsi="仿宋_GB2312" w:eastAsia="仿宋_GB2312" w:cs="仿宋_GB2312"/>
                <w:sz w:val="24"/>
              </w:rPr>
              <w:t>匹配资金方面</w:t>
            </w:r>
          </w:p>
        </w:tc>
        <w:tc>
          <w:tcPr>
            <w:tcW w:w="7110" w:type="dxa"/>
            <w:gridSpan w:val="3"/>
            <w:tcBorders>
              <w:top w:val="single" w:color="auto" w:sz="4" w:space="0"/>
              <w:left w:val="single" w:color="auto" w:sz="4" w:space="0"/>
              <w:bottom w:val="single" w:color="auto" w:sz="4" w:space="0"/>
              <w:right w:val="single" w:color="000000" w:sz="4" w:space="0"/>
            </w:tcBorders>
            <w:vAlign w:val="center"/>
          </w:tcPr>
          <w:p>
            <w:pPr>
              <w:spacing w:line="360" w:lineRule="exact"/>
              <w:rPr>
                <w:rFonts w:ascii="仿宋_GB2312" w:hAnsi="仿宋" w:eastAsia="仿宋_GB2312" w:cs="Calibri"/>
                <w:color w:val="000000"/>
                <w:kern w:val="0"/>
                <w:szCs w:val="21"/>
              </w:rPr>
            </w:pPr>
            <w:r>
              <w:rPr>
                <w:rFonts w:hint="eastAsia" w:ascii="仿宋_GB2312" w:hAnsi="仿宋" w:eastAsia="仿宋_GB2312" w:cs="Calibri"/>
                <w:color w:val="000000"/>
                <w:kern w:val="0"/>
                <w:szCs w:val="21"/>
              </w:rPr>
              <w:t>□平台针对促销费活动，不收取平台服务费。</w:t>
            </w:r>
          </w:p>
          <w:p>
            <w:pPr>
              <w:spacing w:line="360" w:lineRule="exact"/>
              <w:rPr>
                <w:rFonts w:ascii="仿宋_GB2312" w:eastAsia="仿宋_GB2312" w:cs="Calibri"/>
                <w:color w:val="000000"/>
                <w:kern w:val="0"/>
                <w:sz w:val="32"/>
                <w:szCs w:val="32"/>
              </w:rPr>
            </w:pPr>
            <w:r>
              <w:rPr>
                <w:rFonts w:hint="eastAsia" w:ascii="仿宋_GB2312" w:hAnsi="仿宋" w:eastAsia="仿宋_GB2312" w:cs="Calibri"/>
                <w:color w:val="000000"/>
                <w:kern w:val="0"/>
                <w:szCs w:val="21"/>
              </w:rPr>
              <w:t>□无条件按要求全额用于消费券发放及相关促消费工作。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trPr>
        <w:tc>
          <w:tcPr>
            <w:tcW w:w="2248" w:type="dxa"/>
            <w:vMerge w:val="continue"/>
            <w:tcBorders>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kern w:val="0"/>
                <w:sz w:val="28"/>
                <w:szCs w:val="28"/>
              </w:rPr>
            </w:pPr>
          </w:p>
        </w:tc>
        <w:tc>
          <w:tcPr>
            <w:tcW w:w="1230" w:type="dxa"/>
            <w:tcBorders>
              <w:top w:val="single" w:color="auto" w:sz="4" w:space="0"/>
              <w:left w:val="single" w:color="auto"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kern w:val="0"/>
                <w:sz w:val="24"/>
              </w:rPr>
            </w:pPr>
            <w:r>
              <w:rPr>
                <w:rFonts w:hint="eastAsia" w:ascii="仿宋_GB2312" w:hAnsi="仿宋_GB2312" w:eastAsia="仿宋_GB2312" w:cs="仿宋_GB2312"/>
                <w:sz w:val="24"/>
              </w:rPr>
              <w:t>技术支持方面</w:t>
            </w:r>
          </w:p>
        </w:tc>
        <w:tc>
          <w:tcPr>
            <w:tcW w:w="7110" w:type="dxa"/>
            <w:gridSpan w:val="3"/>
            <w:tcBorders>
              <w:top w:val="single" w:color="auto" w:sz="4" w:space="0"/>
              <w:left w:val="single" w:color="auto" w:sz="4" w:space="0"/>
              <w:bottom w:val="single" w:color="auto" w:sz="4" w:space="0"/>
              <w:right w:val="single" w:color="000000" w:sz="4" w:space="0"/>
            </w:tcBorders>
            <w:vAlign w:val="center"/>
          </w:tcPr>
          <w:p>
            <w:pPr>
              <w:spacing w:line="360" w:lineRule="exact"/>
              <w:rPr>
                <w:rFonts w:ascii="仿宋_GB2312" w:hAnsi="仿宋" w:eastAsia="仿宋_GB2312" w:cs="Calibri"/>
                <w:color w:val="000000"/>
                <w:kern w:val="0"/>
                <w:szCs w:val="21"/>
              </w:rPr>
            </w:pPr>
            <w:r>
              <w:rPr>
                <w:rFonts w:hint="eastAsia" w:ascii="仿宋_GB2312" w:hAnsi="仿宋" w:eastAsia="仿宋_GB2312" w:cs="Calibri"/>
                <w:color w:val="000000"/>
                <w:kern w:val="0"/>
                <w:szCs w:val="21"/>
              </w:rPr>
              <w:t>□支持消费券核销的商户可覆盖消费券发放各行业领域，具备3个工作日内完成发券界面搭建、展示及宣传等能力。</w:t>
            </w:r>
          </w:p>
          <w:p>
            <w:pPr>
              <w:spacing w:line="360" w:lineRule="exact"/>
              <w:rPr>
                <w:rFonts w:ascii="仿宋_GB2312" w:hAnsi="仿宋_GB2312" w:eastAsia="仿宋_GB2312" w:cs="仿宋_GB2312"/>
                <w:kern w:val="0"/>
                <w:sz w:val="28"/>
                <w:szCs w:val="28"/>
              </w:rPr>
            </w:pPr>
            <w:r>
              <w:rPr>
                <w:rFonts w:hint="eastAsia" w:ascii="仿宋_GB2312" w:hAnsi="仿宋" w:eastAsia="仿宋_GB2312" w:cs="Calibri"/>
                <w:color w:val="000000"/>
                <w:kern w:val="0"/>
                <w:szCs w:val="21"/>
              </w:rPr>
              <w:t>□能够按要求及时提供较为详尽的消费券发放、核销、使用等相关监测数据及分析报告，主动配合审计和绩效评价、接受监督管理，拥有消费券活动全部数据调取权限，并提供发放方案动态调整建议。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9" w:hRule="atLeast"/>
        </w:trPr>
        <w:tc>
          <w:tcPr>
            <w:tcW w:w="2248" w:type="dxa"/>
            <w:tcBorders>
              <w:top w:val="single" w:color="auto" w:sz="4" w:space="0"/>
              <w:left w:val="single" w:color="000000"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其他需说明情况</w:t>
            </w:r>
            <w:r>
              <w:rPr>
                <w:rFonts w:hint="eastAsia" w:ascii="仿宋_GB2312" w:hAnsi="仿宋_GB2312" w:eastAsia="仿宋_GB2312" w:cs="仿宋_GB2312"/>
                <w:sz w:val="24"/>
              </w:rPr>
              <w:t>（以往承接政府消费券发放经验等）</w:t>
            </w:r>
          </w:p>
        </w:tc>
        <w:tc>
          <w:tcPr>
            <w:tcW w:w="8340" w:type="dxa"/>
            <w:gridSpan w:val="4"/>
            <w:tcBorders>
              <w:top w:val="single" w:color="auto" w:sz="4" w:space="0"/>
              <w:left w:val="single" w:color="auto" w:sz="4" w:space="0"/>
              <w:bottom w:val="single" w:color="auto" w:sz="4" w:space="0"/>
              <w:right w:val="single" w:color="000000" w:sz="4" w:space="0"/>
            </w:tcBorders>
            <w:vAlign w:val="center"/>
          </w:tcPr>
          <w:p>
            <w:pPr>
              <w:spacing w:line="400" w:lineRule="exact"/>
              <w:ind w:firstLine="560" w:firstLineChars="200"/>
              <w:rPr>
                <w:rFonts w:ascii="仿宋_GB2312" w:hAnsi="仿宋_GB2312" w:eastAsia="仿宋_GB2312" w:cs="仿宋_GB2312"/>
                <w:kern w:val="0"/>
                <w:sz w:val="28"/>
                <w:szCs w:val="28"/>
              </w:rPr>
            </w:pPr>
          </w:p>
          <w:p>
            <w:pPr>
              <w:spacing w:line="400" w:lineRule="exact"/>
              <w:ind w:firstLine="560" w:firstLineChars="200"/>
              <w:rPr>
                <w:rFonts w:ascii="仿宋_GB2312" w:hAnsi="仿宋_GB2312" w:eastAsia="仿宋_GB2312" w:cs="仿宋_GB2312"/>
                <w:kern w:val="0"/>
                <w:sz w:val="28"/>
                <w:szCs w:val="28"/>
              </w:rPr>
            </w:pPr>
          </w:p>
          <w:p>
            <w:pPr>
              <w:spacing w:line="400" w:lineRule="exact"/>
              <w:ind w:firstLine="560" w:firstLineChars="200"/>
              <w:rPr>
                <w:rFonts w:ascii="仿宋_GB2312" w:hAnsi="仿宋_GB2312" w:eastAsia="仿宋_GB2312" w:cs="仿宋_GB2312"/>
                <w:kern w:val="0"/>
                <w:sz w:val="28"/>
                <w:szCs w:val="28"/>
              </w:rPr>
            </w:pPr>
          </w:p>
          <w:p>
            <w:pPr>
              <w:spacing w:line="400" w:lineRule="exact"/>
              <w:ind w:firstLine="560" w:firstLineChars="200"/>
              <w:rPr>
                <w:rFonts w:ascii="仿宋_GB2312" w:hAnsi="仿宋_GB2312" w:eastAsia="仿宋_GB2312" w:cs="仿宋_GB2312"/>
                <w:kern w:val="0"/>
                <w:sz w:val="28"/>
                <w:szCs w:val="28"/>
              </w:rPr>
            </w:pPr>
          </w:p>
          <w:p>
            <w:pPr>
              <w:spacing w:line="400" w:lineRule="exact"/>
              <w:ind w:firstLine="560" w:firstLineChars="200"/>
              <w:rPr>
                <w:rFonts w:ascii="仿宋_GB2312" w:hAnsi="仿宋_GB2312" w:eastAsia="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8" w:hRule="atLeast"/>
        </w:trPr>
        <w:tc>
          <w:tcPr>
            <w:tcW w:w="2248" w:type="dxa"/>
            <w:tcBorders>
              <w:top w:val="single" w:color="auto" w:sz="4" w:space="0"/>
              <w:left w:val="single" w:color="000000"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承诺书</w:t>
            </w:r>
          </w:p>
        </w:tc>
        <w:tc>
          <w:tcPr>
            <w:tcW w:w="8340" w:type="dxa"/>
            <w:gridSpan w:val="4"/>
            <w:tcBorders>
              <w:top w:val="single" w:color="auto" w:sz="4" w:space="0"/>
              <w:left w:val="single" w:color="auto" w:sz="4" w:space="0"/>
              <w:bottom w:val="single" w:color="auto" w:sz="4" w:space="0"/>
              <w:right w:val="single" w:color="000000" w:sz="4" w:space="0"/>
            </w:tcBorders>
            <w:vAlign w:val="center"/>
          </w:tcPr>
          <w:p>
            <w:pPr>
              <w:ind w:firstLine="56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本单位承诺所提供相应资料真实、可靠，若有不实，愿承担相应法律责任，如中标将严格履行公告条款各项要求。</w:t>
            </w:r>
            <w:r>
              <w:rPr>
                <w:rFonts w:hint="eastAsia" w:ascii="仿宋_GB2312" w:hAnsi="仿宋_GB2312" w:eastAsia="仿宋_GB2312" w:cs="仿宋_GB2312"/>
                <w:kern w:val="0"/>
                <w:sz w:val="28"/>
                <w:szCs w:val="28"/>
              </w:rPr>
              <w:t xml:space="preserve">  </w:t>
            </w:r>
          </w:p>
          <w:p>
            <w:pPr>
              <w:ind w:firstLine="560"/>
              <w:rPr>
                <w:rFonts w:ascii="仿宋_GB2312" w:hAnsi="仿宋_GB2312" w:eastAsia="仿宋_GB2312" w:cs="仿宋_GB2312"/>
                <w:kern w:val="0"/>
                <w:sz w:val="28"/>
                <w:szCs w:val="28"/>
              </w:rPr>
            </w:pPr>
          </w:p>
          <w:p>
            <w:pPr>
              <w:spacing w:line="400" w:lineRule="exact"/>
              <w:ind w:firstLine="4379" w:firstLineChars="1564"/>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法人签字：</w:t>
            </w:r>
          </w:p>
          <w:p>
            <w:pPr>
              <w:spacing w:line="400" w:lineRule="exact"/>
              <w:ind w:firstLine="4379" w:firstLineChars="1564"/>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单位盖章：</w:t>
            </w:r>
          </w:p>
          <w:p>
            <w:pPr>
              <w:spacing w:line="4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tc>
      </w:tr>
    </w:tbl>
    <w:p>
      <w:pPr>
        <w:rPr>
          <w:rFonts w:ascii="黑体" w:eastAsia="黑体"/>
          <w:sz w:val="32"/>
          <w:szCs w:val="32"/>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xZTg2MGEwODlmMWQwOWFhNDM4Mzg1MWU0ZDI2Y2QifQ=="/>
  </w:docVars>
  <w:rsids>
    <w:rsidRoot w:val="22C465AB"/>
    <w:rsid w:val="001D0A04"/>
    <w:rsid w:val="009D5870"/>
    <w:rsid w:val="024912E2"/>
    <w:rsid w:val="05EB27B6"/>
    <w:rsid w:val="0BEB657E"/>
    <w:rsid w:val="1AB9730E"/>
    <w:rsid w:val="22C465AB"/>
    <w:rsid w:val="26253DA1"/>
    <w:rsid w:val="26A87DE4"/>
    <w:rsid w:val="2CCF3C71"/>
    <w:rsid w:val="2DF44666"/>
    <w:rsid w:val="2F5746F2"/>
    <w:rsid w:val="2FFF66CE"/>
    <w:rsid w:val="31D4254B"/>
    <w:rsid w:val="32912029"/>
    <w:rsid w:val="337F9EDE"/>
    <w:rsid w:val="377E0012"/>
    <w:rsid w:val="3AE0E884"/>
    <w:rsid w:val="3B7F4E0A"/>
    <w:rsid w:val="3E7E8D0F"/>
    <w:rsid w:val="3E9F533B"/>
    <w:rsid w:val="3F64D6B5"/>
    <w:rsid w:val="3FBF4845"/>
    <w:rsid w:val="3FFE8E44"/>
    <w:rsid w:val="419E1134"/>
    <w:rsid w:val="4BFFCC0F"/>
    <w:rsid w:val="4EF7F735"/>
    <w:rsid w:val="51FFD950"/>
    <w:rsid w:val="538F6205"/>
    <w:rsid w:val="5792249B"/>
    <w:rsid w:val="5D277E93"/>
    <w:rsid w:val="5E9D42F7"/>
    <w:rsid w:val="5EF7A62B"/>
    <w:rsid w:val="5FFB521A"/>
    <w:rsid w:val="63FBAE2B"/>
    <w:rsid w:val="63FFBF28"/>
    <w:rsid w:val="67FDE544"/>
    <w:rsid w:val="6B2A2AB2"/>
    <w:rsid w:val="6DF93A59"/>
    <w:rsid w:val="6DFF04CE"/>
    <w:rsid w:val="6E8120A2"/>
    <w:rsid w:val="74BFED49"/>
    <w:rsid w:val="755EB276"/>
    <w:rsid w:val="76BB714D"/>
    <w:rsid w:val="77778DDF"/>
    <w:rsid w:val="77FBBB7A"/>
    <w:rsid w:val="77FF6348"/>
    <w:rsid w:val="79E61293"/>
    <w:rsid w:val="79EF81BC"/>
    <w:rsid w:val="79FF40E5"/>
    <w:rsid w:val="7AFB7C21"/>
    <w:rsid w:val="7B7FAACF"/>
    <w:rsid w:val="7BDB690C"/>
    <w:rsid w:val="7BE750AC"/>
    <w:rsid w:val="7CFDBBBD"/>
    <w:rsid w:val="7D8B6128"/>
    <w:rsid w:val="7DAE10DA"/>
    <w:rsid w:val="7DBFC9BC"/>
    <w:rsid w:val="7E7D7B45"/>
    <w:rsid w:val="7EF5237D"/>
    <w:rsid w:val="7EFE2047"/>
    <w:rsid w:val="7F633DDF"/>
    <w:rsid w:val="7F7F4396"/>
    <w:rsid w:val="7F9FC95F"/>
    <w:rsid w:val="7FFC1351"/>
    <w:rsid w:val="7FFF3AA1"/>
    <w:rsid w:val="9EDE5C44"/>
    <w:rsid w:val="9FEE38DE"/>
    <w:rsid w:val="9FFFAEB6"/>
    <w:rsid w:val="A2C774C3"/>
    <w:rsid w:val="A7FDD519"/>
    <w:rsid w:val="A9BDD43F"/>
    <w:rsid w:val="AF7FB48C"/>
    <w:rsid w:val="AFEEB2C0"/>
    <w:rsid w:val="B5FA7B0D"/>
    <w:rsid w:val="BBFFC2EB"/>
    <w:rsid w:val="BD7FB2A7"/>
    <w:rsid w:val="BE7E690A"/>
    <w:rsid w:val="BF3FA018"/>
    <w:rsid w:val="BF4831F6"/>
    <w:rsid w:val="BFB744C4"/>
    <w:rsid w:val="BFEB1FA2"/>
    <w:rsid w:val="C6FDE1BF"/>
    <w:rsid w:val="CEF48846"/>
    <w:rsid w:val="CFEFC4B0"/>
    <w:rsid w:val="D5E7558E"/>
    <w:rsid w:val="D6FBA1B1"/>
    <w:rsid w:val="DAAE5CB3"/>
    <w:rsid w:val="DFF64CD2"/>
    <w:rsid w:val="E69D81CF"/>
    <w:rsid w:val="E7FFDE56"/>
    <w:rsid w:val="EB78940D"/>
    <w:rsid w:val="ECFF98AF"/>
    <w:rsid w:val="F373E026"/>
    <w:rsid w:val="F5FE5D8A"/>
    <w:rsid w:val="F669D29B"/>
    <w:rsid w:val="F6F55D39"/>
    <w:rsid w:val="FC97CC6C"/>
    <w:rsid w:val="FCB799F9"/>
    <w:rsid w:val="FCFF63E7"/>
    <w:rsid w:val="FD7E71A1"/>
    <w:rsid w:val="FDD90652"/>
    <w:rsid w:val="FDDF7250"/>
    <w:rsid w:val="FE5F3454"/>
    <w:rsid w:val="FED7979C"/>
    <w:rsid w:val="FEFF234C"/>
    <w:rsid w:val="FF37CE3E"/>
    <w:rsid w:val="FF7E8211"/>
    <w:rsid w:val="FFA88FBA"/>
    <w:rsid w:val="FFEF16AC"/>
    <w:rsid w:val="FFFFF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Body Text Indent"/>
    <w:basedOn w:val="1"/>
    <w:next w:val="2"/>
    <w:qFormat/>
    <w:uiPriority w:val="99"/>
    <w:pPr>
      <w:ind w:firstLine="630"/>
    </w:pPr>
    <w:rPr>
      <w:rFonts w:eastAsia="仿宋_GB2312"/>
      <w:sz w:val="32"/>
    </w:rPr>
  </w:style>
  <w:style w:type="paragraph" w:styleId="4">
    <w:name w:val="Body Text First Indent 2"/>
    <w:basedOn w:val="3"/>
    <w:next w:val="1"/>
    <w:qFormat/>
    <w:uiPriority w:val="99"/>
    <w:pPr>
      <w:widowControl/>
      <w:ind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MicroWin10.com</Company>
  <Pages>1</Pages>
  <Words>191</Words>
  <Characters>1090</Characters>
  <Lines>9</Lines>
  <Paragraphs>2</Paragraphs>
  <TotalTime>0</TotalTime>
  <ScaleCrop>false</ScaleCrop>
  <LinksUpToDate>false</LinksUpToDate>
  <CharactersWithSpaces>1279</CharactersWithSpaces>
  <Application>WPS Office_11.8.2.12129_F1E327BC-269C-435d-A152-05C5408002CA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2024-02-21T18:05:00Z</dcterms:created>
  <dc:creator>夏天的风</dc:creator>
  <cp:lastModifiedBy>greatwall</cp:lastModifiedBy>
  <cp:lastPrinted>2024-02-27T19:30:00Z</cp:lastPrinted>
  <dcterms:modified xsi:type="dcterms:W3CDTF">2025-04-21T09:44:55Z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5238419FF3C3476F9932C983F9F94259_13</vt:lpwstr>
  </property>
</Properties>
</file>